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165D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803553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</w:t>
            </w:r>
            <w:r w:rsidR="0080355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bly be expected to achieve and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demonstrate if he/she takes full advantage of the learning opportunities that are provided. It should be cro</w:t>
            </w:r>
            <w:r w:rsidR="0080355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ss-referenced with the program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D27AE" w:rsidP="00ED27AE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Electronics 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306D68" w:rsidP="00306D6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6165D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7628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Second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6165D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7628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30C6E" w:rsidP="0058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6165D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306D68" w:rsidRDefault="00306D68" w:rsidP="006316B7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0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 strong electrical engineers </w:t>
            </w:r>
            <w:r w:rsidR="00FD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able to design </w:t>
            </w:r>
            <w:r w:rsidR="00C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microelectronic circuits. Solve delicate pr</w:t>
            </w:r>
            <w:r w:rsidR="0063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oblems in CMOS and BJT transistors. In addition to BICMOS. Furthermore, Multistage transistors and power amplifiers class A, B, AB and class C stages for discrete and IC circuit design.</w:t>
            </w: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69488D" w:rsidRDefault="00306D68" w:rsidP="00306D6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69488D" w:rsidRDefault="00306D68" w:rsidP="00306D6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165D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="002A5F8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0·  Learning Outcomes, Teaching,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473919" w:rsidRDefault="0069488D" w:rsidP="00473919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academic texts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and try to solve the problems in the end of each chapter.</w:t>
            </w:r>
          </w:p>
          <w:p w:rsidR="00E27A66" w:rsidRPr="00E27A66" w:rsidRDefault="0069488D" w:rsidP="00D73F0B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earn how to reflect the theoretical </w:t>
            </w:r>
            <w:r w:rsidR="00EF6864">
              <w:rPr>
                <w:rFonts w:ascii="Times New Roman" w:hAnsi="Times New Roman" w:cs="Times New Roman"/>
                <w:sz w:val="24"/>
                <w:szCs w:val="24"/>
              </w:rPr>
              <w:t xml:space="preserve">functions and definitions to 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applications.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9A4923" w:rsidRDefault="0069488D" w:rsidP="00BA72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and unders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>tand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information about </w:t>
            </w:r>
            <w:r w:rsidR="00BA7202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 w:rsidR="00BB4682">
              <w:rPr>
                <w:rFonts w:ascii="Times New Roman" w:hAnsi="Times New Roman" w:cs="Times New Roman"/>
                <w:sz w:val="24"/>
                <w:szCs w:val="24"/>
              </w:rPr>
              <w:t xml:space="preserve"> problems and theor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ies.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322B9E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69488D" w:rsidRPr="00322B9E" w:rsidRDefault="0069488D" w:rsidP="00EE7FD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D7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problems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different ideas 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the subject courses.</w:t>
            </w:r>
            <w:r w:rsidR="00C90AD9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923" w:rsidRPr="00322B9E" w:rsidRDefault="0069488D" w:rsidP="00BA720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9A4923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Explore </w:t>
            </w:r>
            <w:r w:rsidR="0015591E">
              <w:rPr>
                <w:rFonts w:ascii="Times New Roman" w:hAnsi="Times New Roman" w:cs="Times New Roman"/>
                <w:sz w:val="24"/>
                <w:szCs w:val="24"/>
              </w:rPr>
              <w:t xml:space="preserve">the web pages that concerned on </w:t>
            </w:r>
            <w:r w:rsidR="00BA7202">
              <w:rPr>
                <w:rFonts w:ascii="Times New Roman" w:hAnsi="Times New Roman" w:cs="Times New Roman"/>
                <w:sz w:val="24"/>
                <w:szCs w:val="24"/>
              </w:rPr>
              <w:t>Electronic circuits</w:t>
            </w:r>
            <w:r w:rsidR="00EE7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112" w:rsidRPr="00322B9E" w:rsidRDefault="009A4923" w:rsidP="002E1FB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hAnsi="Times New Roman" w:cs="Times New Roman"/>
                <w:sz w:val="24"/>
                <w:szCs w:val="24"/>
              </w:rPr>
              <w:t xml:space="preserve">Manipulating some powerful software like </w:t>
            </w:r>
            <w:proofErr w:type="spellStart"/>
            <w:r w:rsidR="00BA7202">
              <w:rPr>
                <w:rFonts w:ascii="Times New Roman" w:hAnsi="Times New Roman" w:cs="Times New Roman"/>
                <w:sz w:val="24"/>
                <w:szCs w:val="24"/>
              </w:rPr>
              <w:t>Multisim</w:t>
            </w:r>
            <w:proofErr w:type="spellEnd"/>
            <w:r w:rsidR="0015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26">
              <w:rPr>
                <w:rFonts w:ascii="Times New Roman" w:hAnsi="Times New Roman" w:cs="Times New Roman"/>
                <w:sz w:val="24"/>
                <w:szCs w:val="24"/>
              </w:rPr>
              <w:t xml:space="preserve">in order to solve some </w:t>
            </w:r>
            <w:r w:rsidR="002E1FB8">
              <w:rPr>
                <w:rFonts w:ascii="Times New Roman" w:hAnsi="Times New Roman" w:cs="Times New Roman"/>
                <w:sz w:val="24"/>
                <w:szCs w:val="24"/>
              </w:rPr>
              <w:t>delicate problems in electronic circuits</w:t>
            </w:r>
            <w:r w:rsidR="00155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BA6112" w:rsidRDefault="00541B8D" w:rsidP="007B0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B4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FE31E1" w:rsidRPr="00322B9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Making an oral presentation</w:t>
            </w:r>
            <w:r w:rsidR="007B0D8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and seminars. </w:t>
            </w:r>
          </w:p>
        </w:tc>
      </w:tr>
      <w:tr w:rsidR="0069488D" w:rsidRPr="0069488D" w:rsidTr="006165D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and Exercises</w:t>
            </w:r>
            <w:r w:rsidR="005C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Homework.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3840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5308B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E1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able to form personal opinions about issues through 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attempting </w:t>
            </w:r>
            <w:r w:rsidR="00CD5135">
              <w:rPr>
                <w:rFonts w:ascii="Times New Roman" w:hAnsi="Times New Roman" w:cs="Times New Roman"/>
                <w:sz w:val="24"/>
                <w:szCs w:val="24"/>
              </w:rPr>
              <w:t>to solve different problems.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88D" w:rsidRPr="004312A2" w:rsidRDefault="0069488D" w:rsidP="006165D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6165D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AF0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 w:rsidR="0092621B"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165D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D979B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294FA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Effective </w:t>
            </w:r>
            <w:r w:rsidR="00D979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Electronic Circuits</w:t>
            </w:r>
            <w:r w:rsidR="00CF33B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understand and imagine the idea behind the problem want to be solved.</w:t>
            </w:r>
            <w:r w:rsidR="008F2AE8" w:rsidRPr="008F2A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165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A36C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8F2AE8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2610"/>
        <w:gridCol w:w="990"/>
        <w:gridCol w:w="1080"/>
        <w:gridCol w:w="1080"/>
      </w:tblGrid>
      <w:tr w:rsidR="0069488D" w:rsidRPr="0069488D" w:rsidTr="00543AA9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0901AE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61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165D2" w:rsidRPr="0069488D" w:rsidTr="000901AE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A6AC3" w:rsidRPr="00EA6AC3" w:rsidRDefault="00EA6AC3" w:rsidP="00EA6AC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MOSFET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Device Structure and Physical</w:t>
            </w:r>
          </w:p>
          <w:p w:rsidR="006165D2" w:rsidRPr="00C07513" w:rsidRDefault="00EA6AC3" w:rsidP="00EA6AC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6380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991856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165D2" w:rsidRPr="0069488D" w:rsidTr="000901AE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shd w:val="clear" w:color="auto" w:fill="A7BFDE"/>
          </w:tcPr>
          <w:p w:rsidR="006165D2" w:rsidRPr="00C07513" w:rsidRDefault="00EA6AC3" w:rsidP="00AD701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Current-</w:t>
            </w:r>
            <w:r w:rsidRPr="00EA6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Voltage Characteristics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6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MOSFET Circuits at DC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EA6AC3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AD7014" w:rsidRPr="0069488D" w:rsidTr="000901AE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AF4FD7" w:rsidRDefault="00EA6AC3" w:rsidP="00EA6AC3">
            <w:pPr>
              <w:autoSpaceDE w:val="0"/>
              <w:autoSpaceDN w:val="0"/>
              <w:bidi w:val="0"/>
              <w:adjustRightInd w:val="0"/>
            </w:pPr>
            <w:r w:rsidRPr="00EA6AC3">
              <w:rPr>
                <w:rFonts w:asciiTheme="majorBidi" w:hAnsiTheme="majorBidi" w:cstheme="majorBidi"/>
                <w:sz w:val="28"/>
                <w:szCs w:val="28"/>
              </w:rPr>
              <w:t>Applying the MOSFET in Amplifier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A6AC3">
              <w:rPr>
                <w:rFonts w:asciiTheme="majorBidi" w:hAnsiTheme="majorBidi" w:cstheme="majorBidi"/>
                <w:sz w:val="28"/>
                <w:szCs w:val="28"/>
              </w:rPr>
              <w:t>Design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EA6AC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A6AC3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A6AC3">
              <w:rPr>
                <w:rFonts w:asciiTheme="majorBidi" w:hAnsiTheme="majorBidi" w:cstheme="majorBidi"/>
                <w:sz w:val="28"/>
                <w:szCs w:val="28"/>
              </w:rPr>
              <w:t>Small-Signal Operation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A6AC3">
              <w:rPr>
                <w:rFonts w:asciiTheme="majorBidi" w:hAnsiTheme="majorBidi" w:cstheme="majorBidi"/>
                <w:sz w:val="28"/>
                <w:szCs w:val="28"/>
              </w:rPr>
              <w:t>Models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EA6AC3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D719A9" w:rsidRPr="0069488D" w:rsidTr="000901AE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shd w:val="clear" w:color="auto" w:fill="A7BFDE"/>
            <w:vAlign w:val="center"/>
          </w:tcPr>
          <w:p w:rsidR="00D719A9" w:rsidRPr="00AF4FD7" w:rsidRDefault="00F4085A" w:rsidP="00F4085A">
            <w:pPr>
              <w:autoSpaceDE w:val="0"/>
              <w:autoSpaceDN w:val="0"/>
              <w:bidi w:val="0"/>
              <w:adjustRightInd w:val="0"/>
            </w:pPr>
            <w:r w:rsidRPr="00F4085A">
              <w:rPr>
                <w:rFonts w:asciiTheme="majorBidi" w:hAnsiTheme="majorBidi" w:cstheme="majorBidi"/>
                <w:sz w:val="28"/>
                <w:szCs w:val="28"/>
              </w:rPr>
              <w:t>Basic MOSFET Amplifier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4085A">
              <w:rPr>
                <w:rFonts w:asciiTheme="majorBidi" w:hAnsiTheme="majorBidi" w:cstheme="majorBidi"/>
                <w:sz w:val="28"/>
                <w:szCs w:val="28"/>
              </w:rPr>
              <w:t>Configurations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719A9" w:rsidRPr="0069488D" w:rsidRDefault="00F4085A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D719A9" w:rsidRPr="0069488D" w:rsidTr="000901AE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F4085A" w:rsidP="00F4085A">
            <w:pPr>
              <w:autoSpaceDE w:val="0"/>
              <w:autoSpaceDN w:val="0"/>
              <w:bidi w:val="0"/>
              <w:adjustRightInd w:val="0"/>
            </w:pPr>
            <w:r w:rsidRPr="00F4085A">
              <w:rPr>
                <w:rFonts w:asciiTheme="majorBidi" w:hAnsiTheme="majorBidi" w:cstheme="majorBidi"/>
                <w:sz w:val="28"/>
                <w:szCs w:val="28"/>
              </w:rPr>
              <w:t xml:space="preserve">Biasing in MOS Amplifier Circuits 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F4085A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D719A9" w:rsidRPr="0069488D" w:rsidTr="000901AE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shd w:val="clear" w:color="auto" w:fill="A7BFDE"/>
            <w:vAlign w:val="center"/>
          </w:tcPr>
          <w:p w:rsidR="00D719A9" w:rsidRPr="00AF4FD7" w:rsidRDefault="00F4085A" w:rsidP="00F4085A">
            <w:pPr>
              <w:autoSpaceDE w:val="0"/>
              <w:autoSpaceDN w:val="0"/>
              <w:bidi w:val="0"/>
              <w:adjustRightInd w:val="0"/>
            </w:pPr>
            <w:r w:rsidRPr="00F4085A">
              <w:rPr>
                <w:rFonts w:asciiTheme="majorBidi" w:hAnsiTheme="majorBidi" w:cstheme="majorBidi"/>
                <w:sz w:val="28"/>
                <w:szCs w:val="28"/>
              </w:rPr>
              <w:t>Discrete-Circuit MOS Amplifiers,  The Body Effect and Other Topics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719A9" w:rsidRPr="0069488D" w:rsidRDefault="00F4085A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D719A9" w:rsidRPr="0069488D" w:rsidTr="000901AE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  <w:shd w:val="clear" w:color="auto" w:fill="D3DFE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10" w:type="dxa"/>
            <w:shd w:val="clear" w:color="auto" w:fill="A7BFDE"/>
            <w:vAlign w:val="center"/>
          </w:tcPr>
          <w:p w:rsidR="00D719A9" w:rsidRPr="003D6546" w:rsidRDefault="00D719A9" w:rsidP="00D7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New Year Holiday</w:t>
            </w:r>
          </w:p>
        </w:tc>
        <w:tc>
          <w:tcPr>
            <w:tcW w:w="990" w:type="dxa"/>
            <w:shd w:val="clear" w:color="auto" w:fill="D3DFE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 (1)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459C" w:rsidRDefault="00C4459C" w:rsidP="00C4459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BJT, </w:t>
            </w:r>
          </w:p>
          <w:p w:rsidR="00D719A9" w:rsidRDefault="00C4459C" w:rsidP="00C4459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4459C">
              <w:rPr>
                <w:rFonts w:asciiTheme="majorBidi" w:hAnsiTheme="majorBidi" w:cstheme="majorBidi"/>
                <w:sz w:val="28"/>
                <w:szCs w:val="28"/>
              </w:rPr>
              <w:t>Device Structure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4459C">
              <w:rPr>
                <w:rFonts w:asciiTheme="majorBidi" w:hAnsiTheme="majorBidi" w:cstheme="majorBidi"/>
                <w:sz w:val="28"/>
                <w:szCs w:val="28"/>
              </w:rPr>
              <w:t>Physical Operation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C445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F4085A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D719A9" w:rsidRDefault="00C4459C" w:rsidP="00C44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C4459C">
              <w:rPr>
                <w:rFonts w:ascii="Times New Roman" w:hAnsi="Times New Roman" w:cs="Times New Roman"/>
                <w:sz w:val="28"/>
                <w:szCs w:val="28"/>
              </w:rPr>
              <w:t>Current–Voltage Characteristics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GothamRounded-Bold" w:hAnsi="GothamRounded-Bold" w:cs="GothamRounded-Bold"/>
                <w:b/>
                <w:bCs/>
                <w:color w:val="00FFFF"/>
                <w:sz w:val="20"/>
                <w:szCs w:val="20"/>
              </w:rPr>
              <w:t xml:space="preserve"> </w:t>
            </w:r>
            <w:r w:rsidRPr="00C4459C">
              <w:rPr>
                <w:rFonts w:ascii="Times New Roman" w:hAnsi="Times New Roman" w:cs="Times New Roman"/>
                <w:sz w:val="28"/>
                <w:szCs w:val="28"/>
              </w:rPr>
              <w:t>BJT Circuits at DC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4459C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459C" w:rsidRPr="00C4459C" w:rsidRDefault="00C4459C" w:rsidP="00C4459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Applying the BJT in Amplifier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44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Design</w:t>
            </w:r>
          </w:p>
          <w:p w:rsidR="00C4459C" w:rsidRPr="00C4459C" w:rsidRDefault="00C4459C" w:rsidP="00C4459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Small-Signal Operation and</w:t>
            </w:r>
          </w:p>
          <w:p w:rsidR="00D719A9" w:rsidRPr="00E82877" w:rsidRDefault="00C4459C" w:rsidP="00C4459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C44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Models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4459C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660F1" w:rsidRPr="00F660F1" w:rsidRDefault="00F660F1" w:rsidP="00F660F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Basic BJT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Amplifier</w:t>
            </w:r>
          </w:p>
          <w:p w:rsidR="00D719A9" w:rsidRPr="00E82877" w:rsidRDefault="00F660F1" w:rsidP="00F660F1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F6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Configurations</w:t>
            </w:r>
            <w:r w:rsidRPr="00F6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4459C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660F1" w:rsidRPr="00F660F1" w:rsidRDefault="00F660F1" w:rsidP="00F660F1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0F1">
              <w:rPr>
                <w:rFonts w:ascii="Times New Roman" w:hAnsi="Times New Roman" w:cs="Times New Roman"/>
                <w:bCs/>
                <w:sz w:val="28"/>
                <w:szCs w:val="28"/>
              </w:rPr>
              <w:t>Biasing in BJT Amplifier</w:t>
            </w:r>
          </w:p>
          <w:p w:rsidR="00D719A9" w:rsidRPr="00D719A9" w:rsidRDefault="00F660F1" w:rsidP="00F660F1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660F1">
              <w:rPr>
                <w:rFonts w:ascii="Times New Roman" w:hAnsi="Times New Roman" w:cs="Times New Roman"/>
                <w:bCs/>
                <w:sz w:val="28"/>
                <w:szCs w:val="28"/>
              </w:rPr>
              <w:t>Circuits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4459C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3E31A0" w:rsidP="003E31A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1A0">
              <w:rPr>
                <w:rFonts w:ascii="Times New Roman" w:hAnsi="Times New Roman" w:cs="Times New Roman"/>
                <w:sz w:val="24"/>
                <w:szCs w:val="24"/>
              </w:rPr>
              <w:t>Discrete-Circuit BJT Amplifiers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A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E31A0">
              <w:rPr>
                <w:rFonts w:ascii="Times New Roman" w:hAnsi="Times New Roman" w:cs="Times New Roman"/>
                <w:sz w:val="24"/>
                <w:szCs w:val="24"/>
              </w:rPr>
              <w:t>Transistor Breakdown and 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A0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F660F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23B52" w:rsidRPr="00123B52" w:rsidRDefault="00123B52" w:rsidP="00123B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Building Blocks of</w:t>
            </w:r>
          </w:p>
          <w:p w:rsidR="00123B52" w:rsidRPr="00123B52" w:rsidRDefault="00123B52" w:rsidP="00123B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Integrated-Circuit</w:t>
            </w:r>
          </w:p>
          <w:p w:rsidR="00D719A9" w:rsidRPr="00C07513" w:rsidRDefault="00123B52" w:rsidP="00123B5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Amplifiers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Introduction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23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 Design Philosophy The Basic Gain Cell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123B52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123A35" w:rsidRDefault="00C97EA0" w:rsidP="00D23E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C97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Cascode</w:t>
            </w:r>
            <w:proofErr w:type="spellEnd"/>
            <w:r w:rsidRPr="00C97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Amplifier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97EA0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7EA0" w:rsidRPr="00C97EA0" w:rsidRDefault="00C97EA0" w:rsidP="00C97EA0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C97EA0">
              <w:rPr>
                <w:rFonts w:ascii="Arial" w:hAnsi="Arial"/>
                <w:sz w:val="24"/>
                <w:szCs w:val="24"/>
                <w:lang w:bidi="ar-IQ"/>
              </w:rPr>
              <w:t>IC Biasing—Current Sources, Current</w:t>
            </w:r>
          </w:p>
          <w:p w:rsidR="00D719A9" w:rsidRPr="00E82877" w:rsidRDefault="00C97EA0" w:rsidP="00C97EA0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C97EA0">
              <w:rPr>
                <w:rFonts w:ascii="Arial" w:hAnsi="Arial"/>
                <w:sz w:val="24"/>
                <w:szCs w:val="24"/>
                <w:lang w:bidi="ar-IQ"/>
              </w:rPr>
              <w:t>Mirrors, and Current-Steering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r w:rsidRPr="00C97EA0">
              <w:rPr>
                <w:rFonts w:ascii="Arial" w:hAnsi="Arial"/>
                <w:sz w:val="24"/>
                <w:szCs w:val="24"/>
                <w:lang w:bidi="ar-IQ"/>
              </w:rPr>
              <w:t>Circuits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97EA0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7EA0" w:rsidRPr="00C97EA0" w:rsidRDefault="00C97EA0" w:rsidP="00C97E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C97EA0">
              <w:rPr>
                <w:rFonts w:ascii="Arial" w:hAnsi="Arial"/>
                <w:sz w:val="24"/>
                <w:szCs w:val="24"/>
                <w:lang w:bidi="ar-IQ"/>
              </w:rPr>
              <w:t>Current-Mirror Circuits with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r w:rsidRPr="00C97EA0">
              <w:rPr>
                <w:rFonts w:ascii="Arial" w:hAnsi="Arial"/>
                <w:sz w:val="24"/>
                <w:szCs w:val="24"/>
                <w:lang w:bidi="ar-IQ"/>
              </w:rPr>
              <w:t>Improved</w:t>
            </w:r>
          </w:p>
          <w:p w:rsidR="00D719A9" w:rsidRPr="00E82877" w:rsidRDefault="00C97EA0" w:rsidP="00C97E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C97EA0">
              <w:rPr>
                <w:rFonts w:ascii="Arial" w:hAnsi="Arial"/>
                <w:sz w:val="24"/>
                <w:szCs w:val="24"/>
                <w:lang w:bidi="ar-IQ"/>
              </w:rPr>
              <w:t>Performance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97EA0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Default="00C97EA0" w:rsidP="00D6067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Some Useful Transistor Pairings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C97EA0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01AE" w:rsidRPr="000901AE" w:rsidRDefault="000901AE" w:rsidP="000901A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Output Stages and</w:t>
            </w:r>
          </w:p>
          <w:p w:rsidR="00D719A9" w:rsidRPr="00092F70" w:rsidRDefault="000901AE" w:rsidP="000901A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 Amplifiers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9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Classification of Output Stages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9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 A Output Stage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97EA0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0901AE" w:rsidP="000901AE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0901AE">
              <w:rPr>
                <w:rFonts w:ascii="Arial" w:hAnsi="Arial"/>
                <w:sz w:val="24"/>
                <w:szCs w:val="24"/>
                <w:lang w:bidi="ar-IQ"/>
              </w:rPr>
              <w:t xml:space="preserve">Class B Output Stage  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123A35" w:rsidRDefault="000901AE" w:rsidP="00F7274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Class AB Output Stage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 (4)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0901AE" w:rsidP="00D6067C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26C43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Biasing the Class AB Circuit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0901AE" w:rsidP="00D6067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0901AE">
              <w:rPr>
                <w:rFonts w:ascii="Arial" w:hAnsi="Arial"/>
                <w:sz w:val="24"/>
                <w:szCs w:val="24"/>
                <w:lang w:bidi="ar-IQ"/>
              </w:rPr>
              <w:t>CMOS Class AB Output Stages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0901AE" w:rsidP="00D6067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0901AE">
              <w:rPr>
                <w:rFonts w:ascii="Arial" w:hAnsi="Arial"/>
                <w:sz w:val="24"/>
                <w:szCs w:val="24"/>
                <w:lang w:bidi="ar-IQ"/>
              </w:rPr>
              <w:t>Power BJTs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01AE" w:rsidRPr="000901AE" w:rsidRDefault="000901AE" w:rsidP="000901A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Variations on the Class AB</w:t>
            </w:r>
          </w:p>
          <w:p w:rsidR="00D6067C" w:rsidRPr="00D6067C" w:rsidRDefault="000901AE" w:rsidP="000901A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Configuration</w:t>
            </w:r>
          </w:p>
          <w:p w:rsidR="00D719A9" w:rsidRPr="00123A35" w:rsidRDefault="00D719A9" w:rsidP="001E74F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FF552B" w:rsidRDefault="00D719A9" w:rsidP="00FF55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Default="000901AE" w:rsidP="00FF552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bCs/>
                <w:sz w:val="28"/>
                <w:szCs w:val="28"/>
              </w:rPr>
              <w:t>IC Power Amplifiers</w:t>
            </w:r>
          </w:p>
          <w:p w:rsidR="001C1B06" w:rsidRPr="00FF552B" w:rsidRDefault="001C1B06" w:rsidP="001C1B0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MOS Power Transistors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0901AE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D719A9" w:rsidRPr="0069488D" w:rsidTr="000901A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6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53" w:type="dxa"/>
        <w:tblInd w:w="-7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5657"/>
        <w:gridCol w:w="213"/>
        <w:gridCol w:w="3817"/>
        <w:gridCol w:w="33"/>
      </w:tblGrid>
      <w:tr w:rsidR="0069488D" w:rsidRPr="0069488D" w:rsidTr="00E26C43">
        <w:trPr>
          <w:gridAfter w:val="1"/>
          <w:wAfter w:w="33" w:type="dxa"/>
          <w:trHeight w:val="306"/>
        </w:trPr>
        <w:tc>
          <w:tcPr>
            <w:tcW w:w="9720" w:type="dxa"/>
            <w:gridSpan w:val="4"/>
            <w:shd w:val="clear" w:color="auto" w:fill="A7BFDE"/>
            <w:vAlign w:val="center"/>
          </w:tcPr>
          <w:p w:rsidR="0069488D" w:rsidRPr="0069488D" w:rsidRDefault="0069488D" w:rsidP="00683F8A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E26C43">
        <w:trPr>
          <w:gridAfter w:val="1"/>
          <w:wAfter w:w="33" w:type="dxa"/>
          <w:trHeight w:val="1345"/>
        </w:trPr>
        <w:tc>
          <w:tcPr>
            <w:tcW w:w="5690" w:type="dxa"/>
            <w:gridSpan w:val="2"/>
            <w:shd w:val="clear" w:color="auto" w:fill="A7BFDE"/>
            <w:vAlign w:val="center"/>
          </w:tcPr>
          <w:p w:rsidR="00856E70" w:rsidRDefault="00856715" w:rsidP="00BD6106">
            <w:pPr>
              <w:pStyle w:val="ListParagraph"/>
              <w:numPr>
                <w:ilvl w:val="0"/>
                <w:numId w:val="4"/>
              </w:numPr>
              <w:bidi w:val="0"/>
              <w:ind w:left="272" w:hanging="270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hyperlink r:id="rId5" w:history="1">
              <w:r w:rsidRPr="00856715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bidi="ar-IQ"/>
                </w:rPr>
                <w:t xml:space="preserve">Adel S. </w:t>
              </w:r>
              <w:proofErr w:type="spellStart"/>
              <w:r w:rsidRPr="00856715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bidi="ar-IQ"/>
                </w:rPr>
                <w:t>Sedra</w:t>
              </w:r>
              <w:proofErr w:type="spellEnd"/>
            </w:hyperlink>
            <w:r w:rsidR="00856E70">
              <w:rPr>
                <w:rFonts w:ascii="Times New Roman" w:eastAsia="Times New Roman" w:hAnsi="Times New Roman" w:cs="Times New Roman"/>
                <w:lang w:bidi="ar-IQ"/>
              </w:rPr>
              <w:t xml:space="preserve"> and </w:t>
            </w:r>
            <w:hyperlink r:id="rId6" w:history="1">
              <w:r w:rsidRPr="00856715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bidi="ar-IQ"/>
                </w:rPr>
                <w:t>Kenneth C. Smith</w:t>
              </w:r>
            </w:hyperlink>
            <w:r w:rsidR="00856E70">
              <w:rPr>
                <w:rFonts w:ascii="Times New Roman" w:eastAsia="Times New Roman" w:hAnsi="Times New Roman" w:cs="Times New Roman"/>
                <w:lang w:bidi="ar-IQ"/>
              </w:rPr>
              <w:t xml:space="preserve">, </w:t>
            </w:r>
            <w:r w:rsidR="00856E70" w:rsidRPr="00856E70">
              <w:rPr>
                <w:rFonts w:ascii="Times New Roman" w:eastAsia="Times New Roman" w:hAnsi="Times New Roman" w:cs="Times New Roman"/>
                <w:lang w:bidi="ar-IQ"/>
              </w:rPr>
              <w:t>Microelectronic Circuits (Oxford University Press, 1987) 6th Edition</w:t>
            </w:r>
            <w:r w:rsidR="00500CC1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. </w:t>
            </w:r>
          </w:p>
          <w:p w:rsidR="002D49A7" w:rsidRPr="00C55105" w:rsidRDefault="00C55105" w:rsidP="00BD6106">
            <w:pPr>
              <w:pStyle w:val="ListParagraph"/>
              <w:numPr>
                <w:ilvl w:val="0"/>
                <w:numId w:val="4"/>
              </w:numPr>
              <w:bidi w:val="0"/>
              <w:ind w:lef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C55105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Behzad</w:t>
            </w:r>
            <w:proofErr w:type="spellEnd"/>
            <w:r w:rsidRPr="00C55105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</w:t>
            </w:r>
            <w:proofErr w:type="spellStart"/>
            <w:r w:rsidRPr="00C55105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Razavi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, </w:t>
            </w:r>
            <w:r w:rsidR="00856E70" w:rsidRPr="00856E70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Fundamentals of</w:t>
            </w:r>
            <w:r w:rsidR="00856E70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M</w:t>
            </w:r>
            <w:r w:rsidR="00856E70" w:rsidRPr="00856E70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icroelectronics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, </w:t>
            </w:r>
            <w:r w:rsidR="00BD6106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Wiley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2014, Second Edition.</w:t>
            </w:r>
          </w:p>
          <w:p w:rsidR="00C55105" w:rsidRPr="003A3490" w:rsidRDefault="00BD6106" w:rsidP="00BD6106">
            <w:pPr>
              <w:pStyle w:val="ListParagraph"/>
              <w:numPr>
                <w:ilvl w:val="0"/>
                <w:numId w:val="4"/>
              </w:numPr>
              <w:bidi w:val="0"/>
              <w:ind w:lef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BD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Malvino</w:t>
            </w:r>
            <w:proofErr w:type="spellEnd"/>
            <w:r w:rsidRPr="00BD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Albert Paul.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BD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Electronic Principles, McGraw-Hill Education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, </w:t>
            </w:r>
            <w:r w:rsidRPr="00BD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Eighth Edition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83F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E26C43">
        <w:trPr>
          <w:gridAfter w:val="1"/>
          <w:wAfter w:w="33" w:type="dxa"/>
          <w:trHeight w:val="1247"/>
        </w:trPr>
        <w:tc>
          <w:tcPr>
            <w:tcW w:w="569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683F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links related to the topics discussed in the book and class</w:t>
            </w:r>
            <w:r w:rsidR="008F2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83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E26C43">
        <w:trPr>
          <w:gridAfter w:val="1"/>
          <w:wAfter w:w="33" w:type="dxa"/>
          <w:trHeight w:val="1247"/>
        </w:trPr>
        <w:tc>
          <w:tcPr>
            <w:tcW w:w="5690" w:type="dxa"/>
            <w:gridSpan w:val="2"/>
            <w:shd w:val="clear" w:color="auto" w:fill="A7BFDE"/>
            <w:vAlign w:val="center"/>
          </w:tcPr>
          <w:p w:rsidR="0069488D" w:rsidRPr="0069488D" w:rsidRDefault="005C2FAE" w:rsidP="00683F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2C5231">
            <w:pPr>
              <w:tabs>
                <w:tab w:val="left" w:pos="28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  <w:tr w:rsidR="0069488D" w:rsidRPr="0069488D" w:rsidTr="00E26C43">
        <w:trPr>
          <w:gridBefore w:val="1"/>
          <w:wBefore w:w="33" w:type="dxa"/>
          <w:trHeight w:val="419"/>
        </w:trPr>
        <w:tc>
          <w:tcPr>
            <w:tcW w:w="9720" w:type="dxa"/>
            <w:gridSpan w:val="4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E26C43">
        <w:trPr>
          <w:gridBefore w:val="1"/>
          <w:wBefore w:w="33" w:type="dxa"/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9488D" w:rsidRPr="0069488D" w:rsidRDefault="008D36D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3850" w:type="dxa"/>
            <w:gridSpan w:val="2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E26C43">
        <w:trPr>
          <w:gridBefore w:val="1"/>
          <w:wBefore w:w="33" w:type="dxa"/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C523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gridSpan w:val="2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E26C43">
        <w:trPr>
          <w:gridBefore w:val="1"/>
          <w:wBefore w:w="33" w:type="dxa"/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9488D" w:rsidRPr="0069488D" w:rsidRDefault="002C523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70</w:t>
            </w:r>
          </w:p>
        </w:tc>
        <w:tc>
          <w:tcPr>
            <w:tcW w:w="3850" w:type="dxa"/>
            <w:gridSpan w:val="2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thamRound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511A07B3"/>
    <w:multiLevelType w:val="multilevel"/>
    <w:tmpl w:val="E02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B93053"/>
    <w:multiLevelType w:val="hybridMultilevel"/>
    <w:tmpl w:val="9A2A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D8"/>
    <w:multiLevelType w:val="hybridMultilevel"/>
    <w:tmpl w:val="423EBC18"/>
    <w:lvl w:ilvl="0" w:tplc="72582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012DDE"/>
    <w:rsid w:val="000137A3"/>
    <w:rsid w:val="00042820"/>
    <w:rsid w:val="0006430B"/>
    <w:rsid w:val="0006441D"/>
    <w:rsid w:val="0007007C"/>
    <w:rsid w:val="000715D8"/>
    <w:rsid w:val="000901AE"/>
    <w:rsid w:val="00091337"/>
    <w:rsid w:val="00092F70"/>
    <w:rsid w:val="000B6D4B"/>
    <w:rsid w:val="000F73C3"/>
    <w:rsid w:val="001201E4"/>
    <w:rsid w:val="00123B52"/>
    <w:rsid w:val="00144CFD"/>
    <w:rsid w:val="00152B1B"/>
    <w:rsid w:val="00152D4D"/>
    <w:rsid w:val="0015591E"/>
    <w:rsid w:val="001C1B06"/>
    <w:rsid w:val="001C5F64"/>
    <w:rsid w:val="001D1153"/>
    <w:rsid w:val="001E0E32"/>
    <w:rsid w:val="001E74F2"/>
    <w:rsid w:val="00203A57"/>
    <w:rsid w:val="002125FD"/>
    <w:rsid w:val="00214529"/>
    <w:rsid w:val="00222787"/>
    <w:rsid w:val="00230CEC"/>
    <w:rsid w:val="0027563F"/>
    <w:rsid w:val="00294FA2"/>
    <w:rsid w:val="002A5F88"/>
    <w:rsid w:val="002C5231"/>
    <w:rsid w:val="002D34A1"/>
    <w:rsid w:val="002D49A7"/>
    <w:rsid w:val="002E1FB8"/>
    <w:rsid w:val="00306D68"/>
    <w:rsid w:val="0031465F"/>
    <w:rsid w:val="00315C93"/>
    <w:rsid w:val="00322B9E"/>
    <w:rsid w:val="00384023"/>
    <w:rsid w:val="003A3490"/>
    <w:rsid w:val="003E0D6A"/>
    <w:rsid w:val="003E31A0"/>
    <w:rsid w:val="00401322"/>
    <w:rsid w:val="004177B3"/>
    <w:rsid w:val="004220F6"/>
    <w:rsid w:val="004312A2"/>
    <w:rsid w:val="0043563F"/>
    <w:rsid w:val="00446125"/>
    <w:rsid w:val="00446B7F"/>
    <w:rsid w:val="00473919"/>
    <w:rsid w:val="004A24F5"/>
    <w:rsid w:val="004D172F"/>
    <w:rsid w:val="00500CC1"/>
    <w:rsid w:val="00513D19"/>
    <w:rsid w:val="005171CF"/>
    <w:rsid w:val="005207B3"/>
    <w:rsid w:val="005308BE"/>
    <w:rsid w:val="00541B8D"/>
    <w:rsid w:val="00543AA9"/>
    <w:rsid w:val="00555879"/>
    <w:rsid w:val="00582B59"/>
    <w:rsid w:val="005A4C4B"/>
    <w:rsid w:val="005C2FAE"/>
    <w:rsid w:val="005C5581"/>
    <w:rsid w:val="005D4A33"/>
    <w:rsid w:val="00602F85"/>
    <w:rsid w:val="006165D2"/>
    <w:rsid w:val="00620BAF"/>
    <w:rsid w:val="00622943"/>
    <w:rsid w:val="006316B7"/>
    <w:rsid w:val="00634532"/>
    <w:rsid w:val="006369AB"/>
    <w:rsid w:val="00663807"/>
    <w:rsid w:val="006712D3"/>
    <w:rsid w:val="00680CF0"/>
    <w:rsid w:val="00683F8A"/>
    <w:rsid w:val="0069488D"/>
    <w:rsid w:val="006A74F0"/>
    <w:rsid w:val="006A7BD6"/>
    <w:rsid w:val="006B154B"/>
    <w:rsid w:val="006B416B"/>
    <w:rsid w:val="006D3F1B"/>
    <w:rsid w:val="006D4850"/>
    <w:rsid w:val="006F164D"/>
    <w:rsid w:val="00706D05"/>
    <w:rsid w:val="00735A30"/>
    <w:rsid w:val="0074245B"/>
    <w:rsid w:val="007425DA"/>
    <w:rsid w:val="007472C0"/>
    <w:rsid w:val="00754CA8"/>
    <w:rsid w:val="007670AC"/>
    <w:rsid w:val="007A7663"/>
    <w:rsid w:val="007B0D8C"/>
    <w:rsid w:val="007C1615"/>
    <w:rsid w:val="007F3CAD"/>
    <w:rsid w:val="00803553"/>
    <w:rsid w:val="008150D1"/>
    <w:rsid w:val="008278A8"/>
    <w:rsid w:val="00830C6E"/>
    <w:rsid w:val="00847B3E"/>
    <w:rsid w:val="00856715"/>
    <w:rsid w:val="00856E70"/>
    <w:rsid w:val="008757AE"/>
    <w:rsid w:val="0088024E"/>
    <w:rsid w:val="008A0CD2"/>
    <w:rsid w:val="008A7AD8"/>
    <w:rsid w:val="008D1D62"/>
    <w:rsid w:val="008D36DC"/>
    <w:rsid w:val="008F2AE8"/>
    <w:rsid w:val="009129C7"/>
    <w:rsid w:val="0092621B"/>
    <w:rsid w:val="00991856"/>
    <w:rsid w:val="009A0426"/>
    <w:rsid w:val="009A19F5"/>
    <w:rsid w:val="009A3CD2"/>
    <w:rsid w:val="009A4923"/>
    <w:rsid w:val="009B1ACF"/>
    <w:rsid w:val="009D397C"/>
    <w:rsid w:val="00A00D93"/>
    <w:rsid w:val="00A36C1B"/>
    <w:rsid w:val="00A872B0"/>
    <w:rsid w:val="00AD0274"/>
    <w:rsid w:val="00AD7014"/>
    <w:rsid w:val="00AF065B"/>
    <w:rsid w:val="00AF77F4"/>
    <w:rsid w:val="00B748C1"/>
    <w:rsid w:val="00B7628F"/>
    <w:rsid w:val="00BA174C"/>
    <w:rsid w:val="00BA6112"/>
    <w:rsid w:val="00BA7202"/>
    <w:rsid w:val="00BB4682"/>
    <w:rsid w:val="00BD6106"/>
    <w:rsid w:val="00C00AAC"/>
    <w:rsid w:val="00C06541"/>
    <w:rsid w:val="00C4459C"/>
    <w:rsid w:val="00C55105"/>
    <w:rsid w:val="00C55B74"/>
    <w:rsid w:val="00C830AA"/>
    <w:rsid w:val="00C90AD9"/>
    <w:rsid w:val="00C96E94"/>
    <w:rsid w:val="00C97EA0"/>
    <w:rsid w:val="00CA3DEB"/>
    <w:rsid w:val="00CD5135"/>
    <w:rsid w:val="00CF33B3"/>
    <w:rsid w:val="00CF495D"/>
    <w:rsid w:val="00D21FE8"/>
    <w:rsid w:val="00D23956"/>
    <w:rsid w:val="00D23EFF"/>
    <w:rsid w:val="00D27447"/>
    <w:rsid w:val="00D6067C"/>
    <w:rsid w:val="00D719A9"/>
    <w:rsid w:val="00D73F0B"/>
    <w:rsid w:val="00D979B4"/>
    <w:rsid w:val="00DB3601"/>
    <w:rsid w:val="00DC514E"/>
    <w:rsid w:val="00DD4FDA"/>
    <w:rsid w:val="00E26C43"/>
    <w:rsid w:val="00E27A66"/>
    <w:rsid w:val="00E43F23"/>
    <w:rsid w:val="00E51E91"/>
    <w:rsid w:val="00E60118"/>
    <w:rsid w:val="00EA6AC3"/>
    <w:rsid w:val="00ED27AE"/>
    <w:rsid w:val="00EE7FDE"/>
    <w:rsid w:val="00EF6864"/>
    <w:rsid w:val="00F02191"/>
    <w:rsid w:val="00F05A09"/>
    <w:rsid w:val="00F06D13"/>
    <w:rsid w:val="00F117BF"/>
    <w:rsid w:val="00F14326"/>
    <w:rsid w:val="00F270B4"/>
    <w:rsid w:val="00F4085A"/>
    <w:rsid w:val="00F41590"/>
    <w:rsid w:val="00F57ED7"/>
    <w:rsid w:val="00F660F1"/>
    <w:rsid w:val="00F7274F"/>
    <w:rsid w:val="00F80609"/>
    <w:rsid w:val="00F93682"/>
    <w:rsid w:val="00FA535E"/>
    <w:rsid w:val="00FC3EAA"/>
    <w:rsid w:val="00FD0AF8"/>
    <w:rsid w:val="00FD5CB6"/>
    <w:rsid w:val="00FE31E1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83A8A-7C60-4E18-959F-58B1B21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A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5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Kenneth+C.+Smith&amp;search-alias=books&amp;field-author=Kenneth+C.+Smith&amp;sort=relevancerank" TargetMode="External"/><Relationship Id="rId5" Type="http://schemas.openxmlformats.org/officeDocument/2006/relationships/hyperlink" Target="https://www.amazon.com/s/ref=dp_byline_sr_book_1?ie=UTF8&amp;text=Adel+S.+Sedra&amp;search-alias=books&amp;field-author=Adel+S.+Sedra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lenovo</cp:lastModifiedBy>
  <cp:revision>58</cp:revision>
  <dcterms:created xsi:type="dcterms:W3CDTF">2017-04-12T14:38:00Z</dcterms:created>
  <dcterms:modified xsi:type="dcterms:W3CDTF">2017-04-13T20:11:00Z</dcterms:modified>
</cp:coreProperties>
</file>