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51363A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الهندسة/قسم الطاقة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CE   10  210 ENCE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120 ساعة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1/10/2014</w:t>
            </w: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51363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236181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>الذرات</w:t>
            </w:r>
            <w:proofErr w:type="spellEnd"/>
            <w:r w:rsidRPr="00236181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 xml:space="preserve"> والجزيئات ,الهيكل الالكتروني </w:t>
            </w:r>
            <w:proofErr w:type="spellStart"/>
            <w:r w:rsidRPr="00236181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>للذرات</w:t>
            </w:r>
            <w:proofErr w:type="spellEnd"/>
            <w:r w:rsidRPr="00236181">
              <w:rPr>
                <w:rFonts w:ascii="Cambria" w:hAnsi="Cambria" w:hint="cs"/>
                <w:color w:val="000000"/>
                <w:sz w:val="32"/>
                <w:szCs w:val="32"/>
                <w:rtl/>
                <w:lang w:bidi="ar-IQ"/>
              </w:rPr>
              <w:t xml:space="preserve"> والجزيئات قوانين ألغازات نقل الطاقة من خلال العمل والحرارة ,التفاعلات الكيميائية الحركية,الكيمياء الحرارية ,القوى بين الجزيئات,السوائل والمواد الصلبة,الكهربائية ,توازنات الحامض-القاعدة,التوازن الايوني في نظام المحاليل وأسلوب المعايرة للتحليل.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ماهية الذرة </w:t>
            </w:r>
            <w:proofErr w:type="spellStart"/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والجزيئة</w:t>
            </w:r>
            <w:proofErr w:type="spellEnd"/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التوزيع الالكتروني للذرة 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قوانين الحركية </w:t>
            </w:r>
            <w:proofErr w:type="spellStart"/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والثرموداينمك</w:t>
            </w:r>
            <w:proofErr w:type="spellEnd"/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للتفاعلات الكيميائية 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الاكسدة والاختزال للمعادلات الكيميائية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اسلوب المعايرة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التوازن الايوني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1363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 </w:t>
            </w:r>
            <w:proofErr w:type="spellStart"/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التراكيز</w:t>
            </w:r>
            <w:proofErr w:type="spellEnd"/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723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لإيجاد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وزن النماذج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51363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المعادلات الكيميائية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51363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13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القوانين الحرارية والحركية للتفاعلات الكيميائية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كتابة المعادلة.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Default="00FA4C66" w:rsidP="00FA4C6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القاء المحاضرات.</w:t>
            </w:r>
          </w:p>
          <w:p w:rsidR="00FA4C66" w:rsidRDefault="00FA4C66" w:rsidP="00FA4C6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 مع الطلبة.</w:t>
            </w:r>
          </w:p>
          <w:p w:rsidR="00FA4C66" w:rsidRDefault="00FA4C66" w:rsidP="00FA4C6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الامثلة وحلها من قبل الطلبة كمجاميع.</w:t>
            </w:r>
          </w:p>
          <w:p w:rsidR="00FA4C66" w:rsidRPr="00FA4C66" w:rsidRDefault="00FA4C66" w:rsidP="00FA4C6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متابعة الطلبة في حل المشاكل الممكنة.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FA4C66" w:rsidP="00FA4C6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والشهرية.</w:t>
            </w:r>
          </w:p>
          <w:p w:rsidR="00FA4C66" w:rsidRPr="00FA4C66" w:rsidRDefault="00FA4C66" w:rsidP="00FA4C6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العملية والنظرية في المختبر.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 في المصادر.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المصطلحات العلمية.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اجراء المناقشات مع الطلبة </w:t>
            </w:r>
            <w:r w:rsidR="008723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والأستاذ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</w:t>
            </w:r>
            <w:proofErr w:type="spellStart"/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السيمنرات</w:t>
            </w:r>
            <w:proofErr w:type="spellEnd"/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بين الطلبة </w:t>
            </w:r>
            <w:r w:rsidR="008723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والأستاذ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على المعرفة الهندسية.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8723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قراءة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الجدول الدوري والنووي للعناصر بطريقة علمية صحيحة.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FA4C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ربط التجارب العملية مع الافكار النظرية.</w:t>
            </w:r>
          </w:p>
          <w:p w:rsidR="00791E81" w:rsidRPr="00DB131F" w:rsidRDefault="00791E81" w:rsidP="0006062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791E81" w:rsidRPr="00E779AA" w:rsidRDefault="00791E81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91E81" w:rsidRPr="00DB131F" w:rsidTr="00060622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91E81" w:rsidRPr="00DB131F" w:rsidTr="00060622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8723A6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8723A6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00A82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الحامض والقاعدة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توازن الحامض والقاعدة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3F4747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500A82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الاوزان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التفاعلات الكيميائية وحساباتها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581CE6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581CE6" w:rsidP="0006062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التأكد من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حامضية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المحلول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حامضية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المحاليل (الاس الهيدروجيني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العامل المؤكسد والمختزل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تفاعلات الاكسدة والاختزال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حسابات التجارب العملية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التجارب العملية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استخراج الوزن المكافئ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الوزن المكافئ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791E81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التراكيز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تراكيز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العيارية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والمولارية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المولات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حسابات عدد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المولات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والعدد الكتلي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المعادلة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التوازن الكيميائي للتفاعلات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التسحيح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التسحيح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التحليلي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المعادلات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تسحيح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الاكسدة والاختزال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 الهيدروجيني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الاس الهيدروجيني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الحامضية)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التراكيز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المسائل حول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العيارية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والمولارية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ايون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الهيروجين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والاوكسجين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على تفاعلات الحامض والقاعدة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الكيميائية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 التقديرية للتفاعلات الايونية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النواة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التفاعلات النووية وتطبيقاتها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تفاعلات الاندماج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الاندماج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الوقود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الوقود النووي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تفاعلات نووية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مخططات تفاعلات الوقود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 النظائر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 النظائر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اليورانيوم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اليورانيوم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ومركباته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E358D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الثوريوم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والبلوتونيوم</w:t>
            </w:r>
            <w:proofErr w:type="spellEnd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الثوريوم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والبلوتونيوم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بناء المفاعل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المواد التركيبية والمواد الرئيسية للمفاعل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6D322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التأثير الاشعاعي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تأثير الاشعاع البيولوجي على الجسم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انتاج النشاط الاشعاعي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6D322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 العناصر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الفصل بالاستخلا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ص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المذيبي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الجداول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العناصر الموجودة في الطبيعة وفي الصناعة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6D322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المعادلات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معادلات النشاط الاشع</w:t>
            </w:r>
            <w:r w:rsidRPr="006D3228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BE5F1" w:themeFill="accent1" w:themeFillTint="33"/>
                <w:rtl/>
                <w:lang w:bidi="ar-IQ"/>
              </w:rPr>
              <w:t>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الوقود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معادلات الانحلال الاشعاعي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3F4747" w:rsidRPr="00DB131F" w:rsidTr="006D322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4747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3F4747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المعادلات النووية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التفاعلات النووية وتطبيقاتها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F4747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  <w:tr w:rsidR="00E358D5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358D5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358D5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358D5" w:rsidRPr="00DB131F" w:rsidRDefault="00500A8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الانشطار النووي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358D5" w:rsidRDefault="00E358D5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الانشطار النووي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358D5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358D5" w:rsidRPr="00DB131F" w:rsidRDefault="00581CE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</w:t>
            </w:r>
          </w:p>
        </w:tc>
      </w:tr>
    </w:tbl>
    <w:p w:rsidR="00791E81" w:rsidRPr="00807DE1" w:rsidRDefault="00791E81" w:rsidP="00791E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91E81" w:rsidRPr="00DB131F" w:rsidTr="0006062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76E4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91E81" w:rsidRPr="00DB131F" w:rsidTr="0006062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76E41">
            <w:p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91E81" w:rsidRPr="00DB131F" w:rsidRDefault="00791E81" w:rsidP="00076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91E81" w:rsidRPr="00DB131F" w:rsidRDefault="00791E81" w:rsidP="00076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91E81" w:rsidRPr="00DB131F" w:rsidRDefault="00791E81" w:rsidP="00076E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Default="00FC7994" w:rsidP="00076E4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Chemical Engineering.</w:t>
            </w:r>
          </w:p>
          <w:p w:rsidR="00FC7994" w:rsidRDefault="00FC7994" w:rsidP="00076E4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Quantitative Analysis.</w:t>
            </w:r>
          </w:p>
          <w:p w:rsidR="00FC7994" w:rsidRDefault="00FC7994" w:rsidP="00076E4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36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الكيمياء التحليلية الهندسية</w:t>
            </w:r>
          </w:p>
          <w:p w:rsidR="00FC7994" w:rsidRPr="00FC7994" w:rsidRDefault="00FC7994" w:rsidP="00076E4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before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الكيمياء النووية</w:t>
            </w: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76E41">
            <w:p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FC7994" w:rsidP="00076E41">
            <w:pPr>
              <w:autoSpaceDE w:val="0"/>
              <w:autoSpaceDN w:val="0"/>
              <w:adjustRightInd w:val="0"/>
              <w:spacing w:before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اجراء التجارب في مختبر الكيمياء والتعرف على البرامج العلمية الخاصة بالتجارب.</w:t>
            </w:r>
          </w:p>
        </w:tc>
      </w:tr>
      <w:tr w:rsidR="00791E81" w:rsidRPr="00DB131F" w:rsidTr="00060622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91E81" w:rsidRPr="00DB131F" w:rsidRDefault="00791E81" w:rsidP="00076E41">
            <w:pPr>
              <w:autoSpaceDE w:val="0"/>
              <w:autoSpaceDN w:val="0"/>
              <w:adjustRightInd w:val="0"/>
              <w:spacing w:before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91E81" w:rsidRPr="00DB131F" w:rsidRDefault="00395457" w:rsidP="00076E41">
            <w:pPr>
              <w:autoSpaceDE w:val="0"/>
              <w:autoSpaceDN w:val="0"/>
              <w:adjustRightInd w:val="0"/>
              <w:spacing w:before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التدريب العملي للطلبة في مختبرات وزارة العلوم والتكنولوجي</w:t>
            </w: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/قسم الطاقة المتجددة وكذلك القاء المحاضرات.</w:t>
            </w:r>
          </w:p>
        </w:tc>
      </w:tr>
    </w:tbl>
    <w:p w:rsidR="00791E81" w:rsidRDefault="00791E81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8723A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8723A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8723A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AD1424" w:rsidRDefault="00AD1424"/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B9" w:rsidRDefault="00D13EB9" w:rsidP="00791E81">
      <w:r>
        <w:separator/>
      </w:r>
    </w:p>
  </w:endnote>
  <w:endnote w:type="continuationSeparator" w:id="0">
    <w:p w:rsidR="00D13EB9" w:rsidRDefault="00D13EB9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B9" w:rsidRDefault="00D13EB9" w:rsidP="00791E81">
      <w:r>
        <w:separator/>
      </w:r>
    </w:p>
  </w:footnote>
  <w:footnote w:type="continuationSeparator" w:id="0">
    <w:p w:rsidR="00D13EB9" w:rsidRDefault="00D13EB9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BAA"/>
    <w:multiLevelType w:val="hybridMultilevel"/>
    <w:tmpl w:val="C64A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523B"/>
    <w:multiLevelType w:val="hybridMultilevel"/>
    <w:tmpl w:val="D876A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87892"/>
    <w:multiLevelType w:val="hybridMultilevel"/>
    <w:tmpl w:val="79341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81"/>
    <w:rsid w:val="00076E41"/>
    <w:rsid w:val="00236181"/>
    <w:rsid w:val="00395457"/>
    <w:rsid w:val="003F4747"/>
    <w:rsid w:val="00500A82"/>
    <w:rsid w:val="0051363A"/>
    <w:rsid w:val="00581CE6"/>
    <w:rsid w:val="006D3228"/>
    <w:rsid w:val="00703586"/>
    <w:rsid w:val="00791E81"/>
    <w:rsid w:val="007F5802"/>
    <w:rsid w:val="00822D57"/>
    <w:rsid w:val="008723A6"/>
    <w:rsid w:val="00AD1424"/>
    <w:rsid w:val="00D13EB9"/>
    <w:rsid w:val="00DC514E"/>
    <w:rsid w:val="00E358D5"/>
    <w:rsid w:val="00F36FB9"/>
    <w:rsid w:val="00FA4C66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FA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Dr.Samir</cp:lastModifiedBy>
  <cp:revision>11</cp:revision>
  <dcterms:created xsi:type="dcterms:W3CDTF">2014-12-30T07:57:00Z</dcterms:created>
  <dcterms:modified xsi:type="dcterms:W3CDTF">2015-03-25T07:32:00Z</dcterms:modified>
</cp:coreProperties>
</file>