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5E" w:rsidRPr="00FB47B4" w:rsidRDefault="00A247B5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</w:t>
      </w:r>
      <w:r w:rsidR="00EB7C5F"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  <w:r w:rsidR="00DA49F9" w:rsidRPr="00FB47B4">
              <w:rPr>
                <w:rFonts w:cs="Times New Roman"/>
                <w:color w:val="231F20"/>
                <w:sz w:val="26"/>
                <w:szCs w:val="26"/>
              </w:rPr>
              <w:t xml:space="preserve"> 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4F1680" w:rsidP="006D002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Engineering College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4F1680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University of Baghdad/ Department of Surveying 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2D7200" w:rsidRDefault="004F1680" w:rsidP="005E30D8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Photogrammetry </w:t>
            </w:r>
            <w:r w:rsidR="005E30D8">
              <w:rPr>
                <w:rFonts w:cs="Times New Roman"/>
                <w:sz w:val="28"/>
                <w:szCs w:val="28"/>
                <w:lang w:bidi="ar-IQ"/>
              </w:rPr>
              <w:t>&amp; Laser Scanning (PLS)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4F1680" w:rsidP="005E30D8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BSc in Surveying Eng. (</w:t>
            </w:r>
            <w:r w:rsidR="005E30D8">
              <w:rPr>
                <w:rFonts w:cs="Times New Roman"/>
                <w:color w:val="000000"/>
                <w:sz w:val="28"/>
                <w:szCs w:val="28"/>
                <w:lang w:bidi="ar-IQ"/>
              </w:rPr>
              <w:t>4</w:t>
            </w:r>
            <w:r w:rsidR="005E30D8" w:rsidRPr="005E30D8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 w:rsidR="005E30D8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Stage)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4F1680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04389D" w:rsidP="0090791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2017-2018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606502" w:rsidP="00ED19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150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A49F9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6DAC" w:rsidRDefault="00376DAC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782D17" w:rsidRPr="009F395E" w:rsidRDefault="004F1680" w:rsidP="005E30D8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The course aims to introduce the </w:t>
            </w:r>
            <w:r w:rsidR="005E30D8">
              <w:rPr>
                <w:rFonts w:cs="Times New Roman"/>
                <w:color w:val="000000"/>
                <w:sz w:val="24"/>
                <w:szCs w:val="24"/>
                <w:lang w:bidi="ar-IQ"/>
              </w:rPr>
              <w:t>close-range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geometry of photogrammetry as a core subject in Surveying Engineering </w:t>
            </w:r>
            <w:r w:rsidR="005E30D8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in addition to laser scanning technology as a new felid integrated to photogrammetry. </w:t>
            </w: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Default="004F1680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The student should deliver a complete knowledge and practical experience </w:t>
            </w:r>
            <w:r w:rsidR="00E02B2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of applying </w:t>
            </w:r>
            <w:r w:rsidR="005E30D8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close-range </w:t>
            </w:r>
            <w:r w:rsidR="00E02B2F">
              <w:rPr>
                <w:rFonts w:cs="Times New Roman"/>
                <w:color w:val="000000"/>
                <w:sz w:val="28"/>
                <w:szCs w:val="28"/>
                <w:lang w:bidi="ar-IQ"/>
              </w:rPr>
              <w:t>photogrammetric solut</w:t>
            </w:r>
            <w:r w:rsidR="005E30D8">
              <w:rPr>
                <w:rFonts w:cs="Times New Roman"/>
                <w:color w:val="000000"/>
                <w:sz w:val="28"/>
                <w:szCs w:val="28"/>
                <w:lang w:bidi="ar-IQ"/>
              </w:rPr>
              <w:t>ion to solve Surveying problems and have a principal knowledge about laser scanning techniques.</w:t>
            </w:r>
          </w:p>
          <w:p w:rsidR="00376DAC" w:rsidRPr="004F1680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A96A4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D64113" w:rsidRDefault="00D063AF" w:rsidP="00D64113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This includes, lectures, tutorials, reports, and technical </w:t>
            </w:r>
            <w:r w:rsidR="005E30D8">
              <w:rPr>
                <w:rFonts w:cs="Times New Roman"/>
                <w:color w:val="000000"/>
                <w:sz w:val="28"/>
                <w:szCs w:val="28"/>
                <w:lang w:bidi="ar-IQ"/>
              </w:rPr>
              <w:t>practical’s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D063AF" w:rsidRDefault="009052F0" w:rsidP="00D063A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8A3F48" w:rsidRPr="00D063AF" w:rsidRDefault="00D063AF" w:rsidP="00D063A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Exams and reports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Pr="00D64113" w:rsidRDefault="00837D9F" w:rsidP="00D64113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 w:rsidRPr="00D64113">
              <w:rPr>
                <w:rFonts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995D4A" w:rsidRPr="00995D4A" w:rsidRDefault="00D063AF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 grades from exams, reports, etc</w:t>
            </w:r>
            <w:r w:rsidR="00907913">
              <w:rPr>
                <w:rFonts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+ grade from the final exam</w:t>
            </w: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284"/>
        <w:gridCol w:w="7513"/>
        <w:gridCol w:w="283"/>
        <w:gridCol w:w="338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A76AC0">
        <w:trPr>
          <w:trHeight w:val="907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F5F8B" w:rsidRPr="00FB47B4" w:rsidTr="00A76AC0">
        <w:trPr>
          <w:trHeight w:val="399"/>
        </w:trPr>
        <w:tc>
          <w:tcPr>
            <w:tcW w:w="312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F5F8B" w:rsidRPr="00F445A1" w:rsidRDefault="005E30D8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30D8">
              <w:rPr>
                <w:b/>
                <w:bCs/>
                <w:sz w:val="22"/>
                <w:szCs w:val="22"/>
                <w:lang w:val="nn-NO"/>
              </w:rPr>
              <w:t xml:space="preserve">OVERVIEW: Photo and laser scanning  </w:t>
            </w: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bidi w:val="0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445A1" w:rsidRDefault="005F5F8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84663" w:rsidRPr="009F395E" w:rsidTr="00A76AC0">
        <w:trPr>
          <w:trHeight w:val="339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5E30D8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30D8">
              <w:rPr>
                <w:b/>
                <w:bCs/>
                <w:sz w:val="22"/>
                <w:szCs w:val="22"/>
                <w:lang w:val="nn-NO"/>
              </w:rPr>
              <w:t>TERRESTRIAL &amp; CLOSE RANGE PHOTOGRAMMETRY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E73402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84663" w:rsidRPr="009F395E" w:rsidTr="00A76AC0">
        <w:trPr>
          <w:trHeight w:val="320"/>
        </w:trPr>
        <w:tc>
          <w:tcPr>
            <w:tcW w:w="312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5E30D8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30D8">
              <w:rPr>
                <w:b/>
                <w:bCs/>
                <w:sz w:val="22"/>
                <w:szCs w:val="22"/>
                <w:lang w:val="nn-NO"/>
              </w:rPr>
              <w:t>CAMERA CALIBRATION: Terrestrial</w:t>
            </w: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E73402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84663" w:rsidRPr="009F395E" w:rsidTr="00A76AC0">
        <w:trPr>
          <w:trHeight w:val="331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5E30D8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30D8">
              <w:rPr>
                <w:b/>
                <w:bCs/>
                <w:sz w:val="22"/>
                <w:szCs w:val="22"/>
                <w:lang w:val="nn-NO"/>
              </w:rPr>
              <w:t>PHOTOGRAMMETRIC PRODUCTS: DTM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E73402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84663" w:rsidRPr="009F395E" w:rsidTr="00A76AC0">
        <w:trPr>
          <w:trHeight w:val="340"/>
        </w:trPr>
        <w:tc>
          <w:tcPr>
            <w:tcW w:w="312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5E30D8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30D8">
              <w:rPr>
                <w:b/>
                <w:bCs/>
                <w:sz w:val="24"/>
                <w:szCs w:val="24"/>
                <w:lang w:val="nn-NO"/>
              </w:rPr>
              <w:t>COORDINATE TRANSFORMATIONS</w:t>
            </w: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E73402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5E30D8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30D8">
              <w:rPr>
                <w:b/>
                <w:bCs/>
                <w:sz w:val="24"/>
                <w:szCs w:val="24"/>
                <w:lang w:val="nn-NO"/>
              </w:rPr>
              <w:t>Introduction &amp; physical principles (Acronyms, history, physical principals, basic componants, laser wavelength, lidar equation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5E178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5E30D8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30D8">
              <w:rPr>
                <w:b/>
                <w:bCs/>
                <w:sz w:val="24"/>
                <w:szCs w:val="24"/>
                <w:lang w:val="nn-NO"/>
              </w:rPr>
              <w:t>laser scanning parameters, scanning mechanism, scan patterns, laser ranging)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5E178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5E30D8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30D8">
              <w:rPr>
                <w:b/>
                <w:bCs/>
                <w:sz w:val="24"/>
                <w:szCs w:val="24"/>
                <w:lang w:val="nn-NO"/>
              </w:rPr>
              <w:t>ALS systems (Discrete-return, Full-waveform)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5E178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5E30D8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30D8">
              <w:rPr>
                <w:b/>
                <w:bCs/>
                <w:sz w:val="24"/>
                <w:szCs w:val="24"/>
                <w:lang w:val="nn-NO"/>
              </w:rPr>
              <w:t>FWF-ALS data calibration and georeferencing (data quality, ALS data calibration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5E178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60661E" w:rsidP="000D076B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0661E">
              <w:rPr>
                <w:b/>
                <w:bCs/>
                <w:sz w:val="24"/>
                <w:szCs w:val="24"/>
                <w:lang w:val="nn-NO"/>
              </w:rPr>
              <w:t>strip adjustment, radiometric calibration, radar eq.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5E178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F84663" w:rsidRPr="009F395E" w:rsidTr="00A76AC0">
        <w:trPr>
          <w:trHeight w:val="323"/>
        </w:trPr>
        <w:tc>
          <w:tcPr>
            <w:tcW w:w="312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8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Default="005413E1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Elements of Photogrammetry</w:t>
            </w:r>
          </w:p>
          <w:p w:rsidR="0060661E" w:rsidRPr="00D64113" w:rsidRDefault="0060661E" w:rsidP="0060661E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Topographic aerial laser scanning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Default="005413E1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Programming in Matlab</w:t>
            </w:r>
          </w:p>
          <w:p w:rsidR="0060661E" w:rsidRPr="00D64113" w:rsidRDefault="0060661E" w:rsidP="0060661E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QT modeler software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example workshops, periodicals,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5413E1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NA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5413E1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5413E1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5413E1" w:rsidP="00B526A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Dr. Fanar M. Abed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A8" w:rsidRDefault="00580AA8">
      <w:r>
        <w:separator/>
      </w:r>
    </w:p>
  </w:endnote>
  <w:endnote w:type="continuationSeparator" w:id="0">
    <w:p w:rsidR="00580AA8" w:rsidRDefault="0058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376DAC" w:rsidRDefault="00FB0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9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7031C9" w:rsidRPr="00F52C82" w:rsidRDefault="007031C9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A8" w:rsidRDefault="00580AA8">
      <w:r>
        <w:separator/>
      </w:r>
    </w:p>
  </w:footnote>
  <w:footnote w:type="continuationSeparator" w:id="0">
    <w:p w:rsidR="00580AA8" w:rsidRDefault="0058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F6EBB"/>
    <w:multiLevelType w:val="hybridMultilevel"/>
    <w:tmpl w:val="99C0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5"/>
  </w:num>
  <w:num w:numId="14">
    <w:abstractNumId w:val="27"/>
  </w:num>
  <w:num w:numId="15">
    <w:abstractNumId w:val="21"/>
  </w:num>
  <w:num w:numId="16">
    <w:abstractNumId w:val="23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8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6"/>
  </w:num>
  <w:num w:numId="27">
    <w:abstractNumId w:val="24"/>
  </w:num>
  <w:num w:numId="28">
    <w:abstractNumId w:val="16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498C"/>
    <w:rsid w:val="00005774"/>
    <w:rsid w:val="00007B9F"/>
    <w:rsid w:val="00007DD9"/>
    <w:rsid w:val="00016704"/>
    <w:rsid w:val="000209EE"/>
    <w:rsid w:val="00024CAA"/>
    <w:rsid w:val="000252B2"/>
    <w:rsid w:val="00033DFC"/>
    <w:rsid w:val="00035C05"/>
    <w:rsid w:val="000369C6"/>
    <w:rsid w:val="000428A6"/>
    <w:rsid w:val="0004389D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842AB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4607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4F1680"/>
    <w:rsid w:val="00506611"/>
    <w:rsid w:val="00507AC7"/>
    <w:rsid w:val="00514779"/>
    <w:rsid w:val="00516004"/>
    <w:rsid w:val="0051634D"/>
    <w:rsid w:val="00526E7E"/>
    <w:rsid w:val="00534329"/>
    <w:rsid w:val="00535D14"/>
    <w:rsid w:val="005413E1"/>
    <w:rsid w:val="00546635"/>
    <w:rsid w:val="0054730D"/>
    <w:rsid w:val="00550E41"/>
    <w:rsid w:val="005761E8"/>
    <w:rsid w:val="005771D6"/>
    <w:rsid w:val="00580AA8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E1783"/>
    <w:rsid w:val="005E30D8"/>
    <w:rsid w:val="005F0A9D"/>
    <w:rsid w:val="005F5F8B"/>
    <w:rsid w:val="005F6FE9"/>
    <w:rsid w:val="005F733A"/>
    <w:rsid w:val="0060297B"/>
    <w:rsid w:val="006031F2"/>
    <w:rsid w:val="00606502"/>
    <w:rsid w:val="0060661E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07913"/>
    <w:rsid w:val="00925B10"/>
    <w:rsid w:val="00942240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6AC0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E04DA"/>
    <w:rsid w:val="00C108F2"/>
    <w:rsid w:val="00C10F77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63AF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02B2F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02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5198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1E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A78145-A3FB-4C25-B623-730227C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2197-9F29-484E-9DF8-E5B4157D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comp</cp:lastModifiedBy>
  <cp:revision>9</cp:revision>
  <cp:lastPrinted>2014-02-12T08:56:00Z</cp:lastPrinted>
  <dcterms:created xsi:type="dcterms:W3CDTF">2014-05-06T18:57:00Z</dcterms:created>
  <dcterms:modified xsi:type="dcterms:W3CDTF">2017-10-15T04:53:00Z</dcterms:modified>
</cp:coreProperties>
</file>