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9424F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9424FF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Electronics and communication 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9424FF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Electrical Circuits 2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6D1695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Electronics</w:t>
            </w:r>
            <w:r w:rsidR="006D1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1,2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, and communication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B3D8C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 class</w:t>
            </w:r>
            <w:bookmarkStart w:id="0" w:name="_GoBack"/>
            <w:bookmarkEnd w:id="0"/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9424FF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year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D1695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</w:t>
            </w:r>
            <w:r w:rsidR="00942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wo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hours per week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9424FF" w:rsidP="0040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1/5/201</w:t>
            </w:r>
            <w:r w:rsidR="0040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</w:p>
        </w:tc>
      </w:tr>
      <w:tr w:rsidR="0069488D" w:rsidRPr="0069488D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9424FF" w:rsidRDefault="009424FF" w:rsidP="009424F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424FF">
              <w:rPr>
                <w:rFonts w:cs="Arabic Transparent"/>
                <w:noProof/>
                <w:sz w:val="28"/>
                <w:szCs w:val="26"/>
              </w:rPr>
              <w:t xml:space="preserve">To understand and apply </w:t>
            </w:r>
            <w:r>
              <w:rPr>
                <w:rFonts w:cs="Arabic Transparent"/>
                <w:noProof/>
                <w:sz w:val="28"/>
                <w:szCs w:val="26"/>
              </w:rPr>
              <w:t xml:space="preserve">advanced </w:t>
            </w:r>
            <w:r w:rsidRPr="009424FF">
              <w:rPr>
                <w:rFonts w:cs="Arabic Transparent"/>
                <w:noProof/>
                <w:sz w:val="28"/>
                <w:szCs w:val="26"/>
              </w:rPr>
              <w:t xml:space="preserve">concepts </w:t>
            </w:r>
            <w:r>
              <w:rPr>
                <w:rFonts w:cs="Arabic Transparent"/>
                <w:noProof/>
                <w:sz w:val="28"/>
                <w:szCs w:val="26"/>
              </w:rPr>
              <w:t xml:space="preserve">and applications </w:t>
            </w:r>
            <w:r w:rsidRPr="009424FF">
              <w:rPr>
                <w:rFonts w:cs="Arabic Transparent"/>
                <w:noProof/>
                <w:sz w:val="28"/>
                <w:szCs w:val="26"/>
              </w:rPr>
              <w:t>of electric network analysis and synthesis</w:t>
            </w:r>
            <w:r>
              <w:rPr>
                <w:rFonts w:cs="Arabic Transparent"/>
                <w:noProof/>
                <w:sz w:val="28"/>
                <w:szCs w:val="26"/>
              </w:rPr>
              <w:t>, in which student will be able to use and manage such types of networks in many fields specifically communication sicense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,Learning and Assessment </w:t>
            </w:r>
            <w:r w:rsidR="006D169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</w:tr>
      <w:tr w:rsidR="0069488D" w:rsidRPr="0069488D" w:rsidTr="00D11B6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Knowledge and Understanding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9424F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Transient response in electrical circuits (second order RLC circuits)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  <w:r w:rsidR="009424F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Resonance in parallel and series circuits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  <w:r w:rsidR="009424F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design and implementation of many types of filters and use these kinds in communication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A4.</w:t>
            </w:r>
            <w:r w:rsidR="0032675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Two port networks and its applications in Electronics science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A5.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A6 .</w:t>
            </w:r>
            <w:proofErr w:type="gramEnd"/>
          </w:p>
        </w:tc>
      </w:tr>
      <w:tr w:rsidR="0069488D" w:rsidRPr="0069488D" w:rsidTr="00D11B6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69488D" w:rsidRPr="0069488D" w:rsidRDefault="0069488D" w:rsidP="00E03D1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  <w:r w:rsidR="00E03D1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the course knowledge can be used to manage circuits networks and use it in advanced courses like communication (filtering signals ) and analyzing electronics networks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B2.</w:t>
            </w:r>
            <w:r w:rsidR="00E03D1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provide main steps to teach students how to build a useful devices such as antennas and receivers</w:t>
            </w:r>
          </w:p>
          <w:p w:rsidR="0069488D" w:rsidRPr="0069488D" w:rsidRDefault="0069488D" w:rsidP="0069488D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B3.</w:t>
            </w:r>
          </w:p>
        </w:tc>
      </w:tr>
      <w:tr w:rsidR="0069488D" w:rsidRPr="0069488D" w:rsidTr="00D11B6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C361A0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Lectures, simulations, graphics and analyzing using variety of programs. Sheets and solutions of questions.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of several issues together. Comparing result obtained from each network with logical explanation from real life 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A31DE4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Exams, homework ,questions and answers in lectures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69488D" w:rsidRPr="0069488D" w:rsidRDefault="0069488D" w:rsidP="00EF5EE8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  <w:r w:rsidR="00EF5EE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suggest many different cases and suggest suitable solutions for these issues</w:t>
            </w:r>
          </w:p>
          <w:p w:rsidR="00A31DE4" w:rsidRPr="0069488D" w:rsidRDefault="0069488D" w:rsidP="00A31DE4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</w:t>
            </w:r>
            <w:r w:rsidR="00A31DE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group work on issues with real life application </w:t>
            </w:r>
          </w:p>
          <w:p w:rsidR="0069488D" w:rsidRPr="0069488D" w:rsidRDefault="0069488D" w:rsidP="00EF5EE8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C3</w:t>
            </w:r>
            <w:r w:rsidR="00EF5EE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.test the students with variety types of questions</w:t>
            </w:r>
          </w:p>
          <w:p w:rsidR="0069488D" w:rsidRPr="0069488D" w:rsidRDefault="0069488D" w:rsidP="00EF5EE8">
            <w:pPr>
              <w:autoSpaceDE w:val="0"/>
              <w:autoSpaceDN w:val="0"/>
              <w:adjustRightInd w:val="0"/>
              <w:spacing w:after="0" w:line="240" w:lineRule="auto"/>
              <w:ind w:left="612" w:right="6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C4</w:t>
            </w:r>
          </w:p>
        </w:tc>
      </w:tr>
      <w:tr w:rsidR="0069488D" w:rsidRPr="0069488D" w:rsidTr="00D11B62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Teaching and Learning Methods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E52D56" w:rsidP="00E52D5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Tests, sheets</w:t>
            </w:r>
            <w:r w:rsidR="00EF5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, projects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Assessment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A01C23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Exams ,Quizzes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r w:rsidR="00EF5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Evaluation according to the student’s answer of a suggested problems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  <w:r w:rsidR="00E52D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Search through resources and books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  <w:r w:rsidR="00E52D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search through internet and papers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D3.</w:t>
            </w:r>
          </w:p>
          <w:p w:rsidR="0069488D" w:rsidRPr="0069488D" w:rsidRDefault="0069488D" w:rsidP="0069488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D4. 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340"/>
        <w:gridCol w:w="1800"/>
        <w:gridCol w:w="2340"/>
        <w:gridCol w:w="1080"/>
        <w:gridCol w:w="1080"/>
        <w:gridCol w:w="1080"/>
      </w:tblGrid>
      <w:tr w:rsidR="0069488D" w:rsidRPr="0069488D" w:rsidTr="00D11B62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11. Course Structure</w:t>
            </w:r>
          </w:p>
        </w:tc>
      </w:tr>
      <w:tr w:rsidR="0069488D" w:rsidRPr="0069488D" w:rsidTr="00D11B62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69488D" w:rsidRPr="0069488D" w:rsidTr="00D11B62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B26061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Homework, tests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B26061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B26061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Transient response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B26061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5</w:t>
            </w:r>
          </w:p>
        </w:tc>
      </w:tr>
      <w:tr w:rsidR="0069488D" w:rsidRPr="0069488D" w:rsidTr="00D11B62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B26061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Homework ,tests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69488D" w:rsidRDefault="00B26061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69488D" w:rsidRDefault="00B26061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resonance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B26061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69488D" w:rsidRPr="0069488D" w:rsidTr="00D11B62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B26061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Homework ,tests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B26061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B26061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filters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B26061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69488D" w:rsidRPr="0069488D" w:rsidTr="00D11B62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B26061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Homework ,tests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69488D" w:rsidRDefault="00B26061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69488D" w:rsidRDefault="00B26061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Two port network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B26061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69488D" w:rsidRPr="0069488D" w:rsidTr="00D11B62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4030"/>
      </w:tblGrid>
      <w:tr w:rsidR="0069488D" w:rsidRPr="0069488D" w:rsidTr="00D11B6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D11B62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69488D" w:rsidRDefault="00C767EB" w:rsidP="005D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Simplified Arabic"/>
                <w:sz w:val="28"/>
                <w:szCs w:val="28"/>
              </w:rPr>
            </w:pPr>
            <w:r w:rsidRPr="00C767EB">
              <w:rPr>
                <w:rFonts w:cs="Simplified Arabic"/>
                <w:sz w:val="28"/>
                <w:szCs w:val="28"/>
              </w:rPr>
              <w:t>Fundamentals of Electric Circuits by Charles K. Alexander, fourth edition</w:t>
            </w:r>
          </w:p>
          <w:p w:rsidR="00154098" w:rsidRDefault="00154098" w:rsidP="005D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154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Principles And Applications Of Electrical Engineering</w:t>
            </w:r>
          </w:p>
          <w:p w:rsidR="005D58D2" w:rsidRPr="005D58D2" w:rsidRDefault="005D58D2" w:rsidP="005D58D2">
            <w:pPr>
              <w:bidi w:val="0"/>
              <w:spacing w:line="360" w:lineRule="auto"/>
              <w:rPr>
                <w:rFonts w:cs="Simplified Arabic"/>
                <w:sz w:val="28"/>
                <w:szCs w:val="28"/>
              </w:rPr>
            </w:pPr>
            <w:r w:rsidRPr="005D58D2">
              <w:rPr>
                <w:rFonts w:cs="Simplified Arabic"/>
                <w:sz w:val="28"/>
                <w:szCs w:val="28"/>
              </w:rPr>
              <w:t>Electric Circuits by James Nilsson, ninth edition</w:t>
            </w:r>
          </w:p>
          <w:p w:rsidR="005D58D2" w:rsidRPr="005D58D2" w:rsidRDefault="005D58D2" w:rsidP="005D58D2">
            <w:pPr>
              <w:bidi w:val="0"/>
              <w:spacing w:line="360" w:lineRule="auto"/>
              <w:rPr>
                <w:rFonts w:cs="Simplified Arabic"/>
                <w:sz w:val="28"/>
                <w:szCs w:val="28"/>
              </w:rPr>
            </w:pPr>
            <w:r w:rsidRPr="005D58D2">
              <w:rPr>
                <w:rFonts w:cs="Simplified Arabic"/>
                <w:sz w:val="28"/>
                <w:szCs w:val="28"/>
              </w:rPr>
              <w:t xml:space="preserve">Engineering Circuit Analysis by William </w:t>
            </w:r>
            <w:proofErr w:type="spellStart"/>
            <w:r w:rsidRPr="005D58D2">
              <w:rPr>
                <w:rFonts w:cs="Simplified Arabic"/>
                <w:sz w:val="28"/>
                <w:szCs w:val="28"/>
              </w:rPr>
              <w:t>Hayt</w:t>
            </w:r>
            <w:proofErr w:type="spellEnd"/>
            <w:r w:rsidRPr="005D58D2">
              <w:rPr>
                <w:rFonts w:cs="Simplified Arabic"/>
                <w:sz w:val="28"/>
                <w:szCs w:val="28"/>
              </w:rPr>
              <w:t>, eighth edition</w:t>
            </w:r>
          </w:p>
          <w:p w:rsidR="005D58D2" w:rsidRPr="00C767EB" w:rsidRDefault="005D58D2" w:rsidP="005D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5D58D2">
              <w:rPr>
                <w:rFonts w:cs="Simplified Arabic"/>
                <w:sz w:val="28"/>
                <w:szCs w:val="28"/>
              </w:rPr>
              <w:t xml:space="preserve">Network Analysis and Synthesis by </w:t>
            </w:r>
            <w:proofErr w:type="spellStart"/>
            <w:r w:rsidRPr="005D58D2">
              <w:rPr>
                <w:rFonts w:cs="Simplified Arabic"/>
                <w:sz w:val="28"/>
                <w:szCs w:val="28"/>
              </w:rPr>
              <w:t>B.R.Gupta</w:t>
            </w:r>
            <w:proofErr w:type="spellEnd"/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154098" w:rsidP="0015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Simulation programs.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multisum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matalb</w:t>
            </w:r>
            <w:proofErr w:type="spellEnd"/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870"/>
        <w:gridCol w:w="3850"/>
      </w:tblGrid>
      <w:tr w:rsidR="0069488D" w:rsidRPr="0069488D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">
    <w:nsid w:val="5B300786"/>
    <w:multiLevelType w:val="hybridMultilevel"/>
    <w:tmpl w:val="B12A24A2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88D"/>
    <w:rsid w:val="000F6666"/>
    <w:rsid w:val="00154098"/>
    <w:rsid w:val="0032675A"/>
    <w:rsid w:val="00405F4D"/>
    <w:rsid w:val="004B3D8C"/>
    <w:rsid w:val="004C6003"/>
    <w:rsid w:val="005D58D2"/>
    <w:rsid w:val="00602F85"/>
    <w:rsid w:val="0069488D"/>
    <w:rsid w:val="006D1343"/>
    <w:rsid w:val="006D1695"/>
    <w:rsid w:val="009424FF"/>
    <w:rsid w:val="00A01C23"/>
    <w:rsid w:val="00A31DE4"/>
    <w:rsid w:val="00B26061"/>
    <w:rsid w:val="00BD56E5"/>
    <w:rsid w:val="00C361A0"/>
    <w:rsid w:val="00C767EB"/>
    <w:rsid w:val="00DC514E"/>
    <w:rsid w:val="00E03D15"/>
    <w:rsid w:val="00E52D56"/>
    <w:rsid w:val="00EB2BC0"/>
    <w:rsid w:val="00EF5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6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8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Mohammed</cp:lastModifiedBy>
  <cp:revision>7</cp:revision>
  <dcterms:created xsi:type="dcterms:W3CDTF">2015-05-03T20:34:00Z</dcterms:created>
  <dcterms:modified xsi:type="dcterms:W3CDTF">2016-06-22T06:02:00Z</dcterms:modified>
</cp:coreProperties>
</file>