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F84252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32E8D" w:rsidP="00232E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/</w:t>
            </w:r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232E8D" w:rsidP="00232E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 Department CHED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)</w:t>
            </w:r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2E8D" w:rsidRPr="00232E8D" w:rsidRDefault="00232E8D" w:rsidP="00232E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Engineering Analysis/ CHE 331</w:t>
            </w:r>
          </w:p>
          <w:p w:rsidR="0069488D" w:rsidRPr="0069488D" w:rsidRDefault="00232E8D" w:rsidP="00232E8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This course concerns with a method of analysis and solution of differential equation. The topics covered are: 1st order differential equations, 2nd order differential equations, </w:t>
            </w:r>
            <w:proofErr w:type="spellStart"/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Frobineous</w:t>
            </w:r>
            <w:proofErr w:type="spellEnd"/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method, Higher order differential equations, Simultaneous differential equations, Partial differential equations, Laplace transform, Mathematical </w:t>
            </w:r>
            <w:proofErr w:type="spellStart"/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modelling</w:t>
            </w:r>
            <w:proofErr w:type="spellEnd"/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 Finite differences (application on chemical engineering systems) with multiple steps</w:t>
            </w:r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The course is taught through 4 </w:t>
            </w:r>
            <w:proofErr w:type="spellStart"/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hrs</w:t>
            </w:r>
            <w:proofErr w:type="spellEnd"/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per week, 3 theories, and 1 tutorial</w:t>
            </w:r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232E8D" w:rsidP="00232E8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 Department (CHED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)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32E8D" w:rsidP="00232E8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Annual System; There is only one mode of delivery, which is a “Day Program”. The students are full time students, and on campus. They attend full day program in face-to-face mode. The academic year is composed of 30-week regular subjects</w:t>
            </w:r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232E8D" w:rsidP="00B05498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1</w:t>
            </w:r>
            <w:proofErr w:type="spellStart"/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st</w:t>
            </w:r>
            <w:proofErr w:type="spellEnd"/>
            <w:r w:rsidRPr="00232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&amp; 2nd Se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mesters/Academic Year 201</w:t>
            </w:r>
            <w:r w:rsidR="00B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-201</w:t>
            </w:r>
            <w:r w:rsidR="00B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13871" w:rsidP="00C1387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3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120 </w:t>
            </w:r>
            <w:r w:rsidRPr="00C13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hrs. / 4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D40B5" w:rsidP="00B0549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 w:rsidR="00C13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1/</w:t>
            </w:r>
            <w:r w:rsidR="00B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  <w:r w:rsidR="00C13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/201</w:t>
            </w:r>
            <w:r w:rsidR="00B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  <w:bookmarkStart w:id="0" w:name="_GoBack"/>
            <w:bookmarkEnd w:id="0"/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9. Aims of the Course</w:t>
            </w:r>
          </w:p>
        </w:tc>
      </w:tr>
      <w:tr w:rsidR="00C13871" w:rsidRPr="0069488D" w:rsidTr="00C13871">
        <w:trPr>
          <w:trHeight w:val="1782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13871" w:rsidRPr="00C13871" w:rsidRDefault="00C13871" w:rsidP="00C1387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3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 aims of the course are</w:t>
            </w:r>
            <w:r w:rsidRPr="00C13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C13871" w:rsidRPr="00C13871" w:rsidRDefault="00C13871" w:rsidP="00C138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3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To develop and understanding the methods to solve differential equations</w:t>
            </w:r>
            <w:r w:rsidRPr="00C13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13871" w:rsidRPr="00C13871" w:rsidRDefault="00C13871" w:rsidP="00C138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3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To build students capacity in modeling and solving chemical engineering problems</w:t>
            </w:r>
            <w:r w:rsidRPr="00C13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13871" w:rsidRPr="00C13871" w:rsidRDefault="00C13871" w:rsidP="00C138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3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To present the basic transport equations and to apply these equations practically</w:t>
            </w:r>
            <w:r w:rsidRPr="00C13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13871" w:rsidRPr="00C13871" w:rsidRDefault="00C13871" w:rsidP="00C138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3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To build the capacity in the design of equipment</w:t>
            </w:r>
            <w:r w:rsidRPr="00C13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C17A86" w:rsidRPr="00C17A86" w:rsidRDefault="00C17A86" w:rsidP="00C17A86">
            <w:pPr>
              <w:spacing w:after="0" w:line="240" w:lineRule="auto"/>
              <w:ind w:right="34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A1. </w:t>
            </w:r>
            <w:r w:rsidRPr="00C17A8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 how to solve the different types of 1</w:t>
            </w:r>
            <w:r w:rsidRPr="00C17A8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vertAlign w:val="superscript"/>
              </w:rPr>
              <w:t>st</w:t>
            </w:r>
            <w:r w:rsidRPr="00C17A8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order differential equations using different types of methods. </w:t>
            </w:r>
          </w:p>
          <w:p w:rsidR="00C17A86" w:rsidRPr="00C17A86" w:rsidRDefault="00C17A86" w:rsidP="00C17A86">
            <w:pPr>
              <w:autoSpaceDE w:val="0"/>
              <w:autoSpaceDN w:val="0"/>
              <w:adjustRightInd w:val="0"/>
              <w:spacing w:after="0" w:line="240" w:lineRule="auto"/>
              <w:ind w:right="34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A2. </w:t>
            </w:r>
            <w:r w:rsidRPr="00C17A8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 how to solve the different types of 2</w:t>
            </w:r>
            <w:r w:rsidRPr="00C17A8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vertAlign w:val="superscript"/>
              </w:rPr>
              <w:t>nd</w:t>
            </w:r>
            <w:r w:rsidRPr="00C17A8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order differential equations using different types of methods. </w:t>
            </w:r>
          </w:p>
          <w:p w:rsidR="00C17A86" w:rsidRPr="00C17A86" w:rsidRDefault="00C17A86" w:rsidP="00C17A86">
            <w:pPr>
              <w:autoSpaceDE w:val="0"/>
              <w:autoSpaceDN w:val="0"/>
              <w:adjustRightInd w:val="0"/>
              <w:spacing w:after="0" w:line="240" w:lineRule="auto"/>
              <w:ind w:right="34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A3. </w:t>
            </w:r>
            <w:r w:rsidRPr="00C17A8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 how to use different techniques to solve partial differential equations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C17A8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C17A86" w:rsidRPr="00C17A86" w:rsidRDefault="00C17A86" w:rsidP="00C17A86">
            <w:pPr>
              <w:autoSpaceDE w:val="0"/>
              <w:autoSpaceDN w:val="0"/>
              <w:adjustRightInd w:val="0"/>
              <w:spacing w:after="0" w:line="240" w:lineRule="auto"/>
              <w:ind w:right="34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A4. </w:t>
            </w:r>
            <w:r w:rsidRPr="00C17A8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Build students capacity in modeling and solving chemical engineering problems.</w:t>
            </w:r>
          </w:p>
          <w:p w:rsidR="0069488D" w:rsidRPr="00C17A86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0D40B5" w:rsidRDefault="000D40B5" w:rsidP="000D40B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66C0E" w:rsidRPr="0069488D" w:rsidRDefault="0069488D" w:rsidP="00666C0E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0D40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666C0E" w:rsidRPr="000D40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To build students capacity in modeling and solving chemical engineering problems.</w:t>
            </w:r>
          </w:p>
          <w:p w:rsidR="000D40B5" w:rsidRPr="000D40B5" w:rsidRDefault="00666C0E" w:rsidP="000D40B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B2. </w:t>
            </w:r>
            <w:r w:rsidR="000D40B5" w:rsidRPr="000D40B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Be familiar with the momentum, heat and mass transport equations and able to use the relevant equations in solving the problems</w:t>
            </w:r>
          </w:p>
          <w:p w:rsidR="0069488D" w:rsidRPr="000D40B5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0D40B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0D40B5" w:rsidRPr="000D40B5" w:rsidRDefault="000D40B5" w:rsidP="000D40B5">
            <w:pPr>
              <w:autoSpaceDE w:val="0"/>
              <w:autoSpaceDN w:val="0"/>
              <w:adjustRightInd w:val="0"/>
              <w:spacing w:after="0" w:line="240" w:lineRule="auto"/>
              <w:ind w:left="360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C1. </w:t>
            </w:r>
            <w:r w:rsidRPr="000D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Build students capacity in modeling and solving chemical engineering problems.</w:t>
            </w:r>
          </w:p>
          <w:p w:rsidR="000D40B5" w:rsidRPr="000D40B5" w:rsidRDefault="000D40B5" w:rsidP="000D40B5">
            <w:pPr>
              <w:autoSpaceDE w:val="0"/>
              <w:autoSpaceDN w:val="0"/>
              <w:adjustRightInd w:val="0"/>
              <w:spacing w:after="0" w:line="240" w:lineRule="auto"/>
              <w:ind w:left="360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C2. </w:t>
            </w:r>
            <w:r w:rsidRPr="000D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Be familiar with the momentum, heat and mass transport equations and able to use the relevant equations in solving the problems</w:t>
            </w:r>
          </w:p>
          <w:p w:rsidR="0069488D" w:rsidRPr="0069488D" w:rsidRDefault="0069488D" w:rsidP="000D40B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605A0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9605A0" w:rsidRDefault="009605A0" w:rsidP="009605A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</w:t>
            </w: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and  personal</w:t>
            </w:r>
            <w:proofErr w:type="gram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development) </w:t>
            </w:r>
            <w:r w:rsidR="000D40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0D40B5" w:rsidRPr="0069488D" w:rsidRDefault="000D40B5" w:rsidP="000D40B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0D40B5" w:rsidRPr="000D40B5" w:rsidRDefault="000D40B5" w:rsidP="000D40B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Pr="000D40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Work in groups and function on multi-disciplinary teams.</w:t>
            </w:r>
          </w:p>
          <w:p w:rsidR="000D40B5" w:rsidRDefault="000D40B5" w:rsidP="000D40B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D2. </w:t>
            </w:r>
            <w:r w:rsidRPr="000D40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Understand professional, social and ethical responsibilities.</w:t>
            </w:r>
          </w:p>
          <w:p w:rsidR="009605A0" w:rsidRPr="000D40B5" w:rsidRDefault="000D40B5" w:rsidP="000D40B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D3. </w:t>
            </w:r>
            <w:r w:rsidRPr="000D40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Communicate effectively.</w:t>
            </w:r>
            <w:r w:rsidR="009605A0" w:rsidRPr="000D40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9605A0" w:rsidRPr="002A6A45" w:rsidRDefault="009605A0" w:rsidP="009605A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  <w:p w:rsidR="009605A0" w:rsidRPr="002A6A45" w:rsidRDefault="009605A0" w:rsidP="009605A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Tutorials</w:t>
            </w:r>
          </w:p>
          <w:p w:rsidR="009605A0" w:rsidRPr="002A6A45" w:rsidRDefault="009605A0" w:rsidP="009605A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 and assignments</w:t>
            </w:r>
          </w:p>
          <w:p w:rsidR="009605A0" w:rsidRPr="002A6A45" w:rsidRDefault="009605A0" w:rsidP="009605A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Tests and Exams</w:t>
            </w:r>
          </w:p>
          <w:p w:rsidR="009605A0" w:rsidRPr="002A6A45" w:rsidRDefault="009605A0" w:rsidP="009605A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In-Class questions and discussions</w:t>
            </w:r>
          </w:p>
          <w:p w:rsidR="009605A0" w:rsidRPr="002A6A45" w:rsidRDefault="009605A0" w:rsidP="009605A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Connection between theory and application</w:t>
            </w:r>
          </w:p>
          <w:p w:rsidR="009605A0" w:rsidRDefault="009605A0" w:rsidP="009605A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7.</w:t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ab/>
              <w:t>Seminars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69488D" w:rsidRPr="0069488D" w:rsidRDefault="009605A0" w:rsidP="00C17A86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In- and Out-Class oral conservations</w:t>
            </w:r>
            <w:r w:rsidR="00C1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605A0" w:rsidRPr="002A6A45" w:rsidRDefault="009605A0" w:rsidP="009605A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Examinations, Tests, and Quizzes</w:t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9605A0" w:rsidRPr="002A6A45" w:rsidRDefault="009605A0" w:rsidP="009605A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Extracurricular activities and homework</w:t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69488D" w:rsidRDefault="009605A0" w:rsidP="009605A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Student engagement during lectures</w:t>
            </w:r>
            <w:r w:rsidRPr="002A6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9605A0" w:rsidRPr="0069488D" w:rsidRDefault="009605A0" w:rsidP="009605A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6F06E3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6F06E3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492941" w:rsidRPr="0069488D" w:rsidTr="006F06E3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82042">
              <w:rPr>
                <w:rFonts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82042">
              <w:rPr>
                <w:rFonts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82042">
              <w:rPr>
                <w:sz w:val="24"/>
                <w:szCs w:val="24"/>
              </w:rPr>
              <w:t xml:space="preserve">Introduction to </w:t>
            </w:r>
            <w:r>
              <w:rPr>
                <w:sz w:val="24"/>
                <w:szCs w:val="24"/>
              </w:rPr>
              <w:t>Engineering Analysis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82042"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2941" w:rsidRPr="0069488D" w:rsidTr="006F06E3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1-6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Pr="007D3A6C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order differential equations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82042"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, f, g, h, i, j, k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492941" w:rsidRPr="0069488D" w:rsidTr="006F06E3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Pr="000266A3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0266A3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</w:rPr>
              <w:t xml:space="preserve">Using </w:t>
            </w:r>
            <w:r>
              <w:t>different</w:t>
            </w:r>
            <w:r>
              <w:rPr>
                <w:sz w:val="24"/>
                <w:szCs w:val="24"/>
              </w:rPr>
              <w:t xml:space="preserve"> methods to solve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Pr="007D3A6C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Order D.E.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82042"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492941" w:rsidRPr="0069488D" w:rsidTr="006F06E3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492941" w:rsidRPr="000266A3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</w:rPr>
              <w:t xml:space="preserve">Using </w:t>
            </w:r>
            <w:r>
              <w:t>different</w:t>
            </w:r>
            <w:r>
              <w:rPr>
                <w:sz w:val="24"/>
                <w:szCs w:val="24"/>
              </w:rPr>
              <w:t xml:space="preserve"> methods to solve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Pr="007D3A6C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Order D.E.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82042"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, f, g, h, i, j, k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492941" w:rsidRPr="0069488D" w:rsidTr="006F06E3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25039E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Order differential equations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492941" w:rsidRPr="0069488D" w:rsidTr="006F06E3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492941" w:rsidRPr="000266A3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25039E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Order Non-linear  D.E.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f, g, h, i, j, k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0266A3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25039E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Order Non-linear  D.E.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0266A3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25039E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order  linear D.E.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0266A3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Using different methods to solve 2</w:t>
            </w:r>
            <w:r w:rsidRPr="0025039E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order  linear D.E.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0266A3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Using different methods to solve 2</w:t>
            </w:r>
            <w:r w:rsidRPr="0025039E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order  linear D.E.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D74EAB" w:rsidRDefault="00492941" w:rsidP="00492941">
            <w:pPr>
              <w:pStyle w:val="NoSpacing"/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Solving 2</w:t>
            </w:r>
            <w:r w:rsidRPr="0025039E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order  linear D.E. using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Frobenius</w:t>
            </w:r>
            <w:proofErr w:type="spellEnd"/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D74EAB" w:rsidRDefault="00492941" w:rsidP="00492941">
            <w:pPr>
              <w:pStyle w:val="NoSpacing"/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Solving 2</w:t>
            </w:r>
            <w:r w:rsidRPr="0025039E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order  linear D.E. using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Frobenius</w:t>
            </w:r>
            <w:proofErr w:type="spellEnd"/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D74EAB" w:rsidRDefault="00492941" w:rsidP="00492941">
            <w:pPr>
              <w:pStyle w:val="NoSpacing"/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Higher order D.E.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D74EAB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Simultaneous D.E.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Introduction to Partial Differential Equations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Partial Differential Equations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a, b, c, f, g, h, i, j, 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lastRenderedPageBreak/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lastRenderedPageBreak/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lastRenderedPageBreak/>
              <w:t>16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lastRenderedPageBreak/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Solving P.D.E using separation of variables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 b, c,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C57079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Solving P.D.E using changing of variables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 b, c,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Introduction to Laplace Transformation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 b, c,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Solving D.E using L.T.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 b, c,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Solving D.E using L.T.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 b, c,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Solving D.E using L.T.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 b, c,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Partial differential equations by L.T.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 b, c,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Partial differential equations by L.T.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 b, c,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Introduction to </w:t>
            </w:r>
            <w:r w:rsidRPr="00C90942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8"/>
                <w:szCs w:val="28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AF2B7A">
              <w:rPr>
                <w:rFonts w:asciiTheme="majorBidi" w:hAnsiTheme="majorBidi" w:cstheme="majorBidi"/>
                <w:sz w:val="24"/>
                <w:szCs w:val="24"/>
              </w:rPr>
              <w:t xml:space="preserve">athematical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mode</w:t>
            </w:r>
            <w:r w:rsidRPr="00AF2B7A">
              <w:rPr>
                <w:rFonts w:asciiTheme="majorBidi" w:hAnsiTheme="majorBidi" w:cstheme="majorBidi"/>
                <w:sz w:val="24"/>
                <w:szCs w:val="24"/>
              </w:rPr>
              <w:t>ling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d, e,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Mathematical Modeling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d, e,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92941" w:rsidRPr="00AF2B7A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2C2">
              <w:rPr>
                <w:rFonts w:asciiTheme="majorBidi" w:hAnsiTheme="majorBidi" w:cstheme="majorBidi"/>
                <w:sz w:val="24"/>
                <w:szCs w:val="24"/>
              </w:rPr>
              <w:t>Mathematical Modeling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 b, c, d, e,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92941" w:rsidRPr="00AF2B7A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52C2">
              <w:rPr>
                <w:rFonts w:asciiTheme="majorBidi" w:hAnsiTheme="majorBidi" w:cstheme="majorBidi"/>
                <w:sz w:val="24"/>
                <w:szCs w:val="24"/>
              </w:rPr>
              <w:t>Mathematical Modeling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 b, c, d, e,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Finite Difference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 b, d, e,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492941" w:rsidRPr="0069488D" w:rsidTr="006F06E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9F395E" w:rsidRDefault="00492941" w:rsidP="00492941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Finite Difference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Pr="00482042" w:rsidRDefault="00492941" w:rsidP="0049294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 b, d, e, f, g, h, i, j, 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theo.</w:t>
            </w:r>
            <w:proofErr w:type="spellEnd"/>
          </w:p>
          <w:p w:rsidR="0049294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92941" w:rsidRPr="00F445A1" w:rsidRDefault="00492941" w:rsidP="00492941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1173F" w:rsidRDefault="00C1173F" w:rsidP="0069488D">
      <w:pPr>
        <w:tabs>
          <w:tab w:val="left" w:pos="252"/>
          <w:tab w:val="left" w:pos="4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</w:p>
    <w:p w:rsidR="00C1173F" w:rsidRDefault="00C1173F" w:rsidP="0069488D">
      <w:pPr>
        <w:tabs>
          <w:tab w:val="left" w:pos="252"/>
          <w:tab w:val="left" w:pos="4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</w:p>
    <w:p w:rsidR="00C1173F" w:rsidRDefault="00C1173F" w:rsidP="0069488D">
      <w:pPr>
        <w:tabs>
          <w:tab w:val="left" w:pos="252"/>
          <w:tab w:val="left" w:pos="4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</w:p>
    <w:p w:rsidR="00C1173F" w:rsidRDefault="00C1173F" w:rsidP="0069488D">
      <w:pPr>
        <w:tabs>
          <w:tab w:val="left" w:pos="252"/>
          <w:tab w:val="left" w:pos="4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</w:p>
    <w:p w:rsidR="00C1173F" w:rsidRPr="0069488D" w:rsidRDefault="00C1173F" w:rsidP="0069488D">
      <w:pPr>
        <w:tabs>
          <w:tab w:val="left" w:pos="252"/>
          <w:tab w:val="left" w:pos="4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84"/>
        <w:gridCol w:w="4036"/>
      </w:tblGrid>
      <w:tr w:rsidR="00C1173F" w:rsidRPr="0069488D" w:rsidTr="00C1173F">
        <w:trPr>
          <w:trHeight w:val="432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1173F" w:rsidRPr="0069488D" w:rsidRDefault="00C1173F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12. Infrastructure</w:t>
            </w:r>
          </w:p>
        </w:tc>
      </w:tr>
      <w:tr w:rsidR="0069488D" w:rsidRPr="0069488D" w:rsidTr="009605A0">
        <w:trPr>
          <w:trHeight w:val="1345"/>
        </w:trPr>
        <w:tc>
          <w:tcPr>
            <w:tcW w:w="5684" w:type="dxa"/>
            <w:shd w:val="clear" w:color="auto" w:fill="A7BFDE"/>
            <w:vAlign w:val="center"/>
          </w:tcPr>
          <w:p w:rsidR="00C1173F" w:rsidRPr="00C1173F" w:rsidRDefault="00C1173F" w:rsidP="00C1173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. </w:t>
            </w:r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Jensen, V.G., Jeffery, G.V. - Mathematical Methods in Chemical Engineering</w:t>
            </w:r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  <w:p w:rsidR="00C1173F" w:rsidRPr="00C1173F" w:rsidRDefault="00C1173F" w:rsidP="00C1173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. </w:t>
            </w:r>
            <w:proofErr w:type="spellStart"/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Arvind</w:t>
            </w:r>
            <w:proofErr w:type="spellEnd"/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V. and Massimo M. -  Mathematical Methods in Chemical Engineering by</w:t>
            </w:r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1173F" w:rsidRPr="00C1173F" w:rsidRDefault="00C1173F" w:rsidP="00C1173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References</w:t>
            </w:r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C1173F" w:rsidRPr="00C1173F" w:rsidRDefault="00C1173F" w:rsidP="00C1173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. </w:t>
            </w:r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Rice, R.G., Do, D.D. - Applied Mathematics and Modeling for Chemical Engineers</w:t>
            </w:r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1173F" w:rsidRPr="00C1173F" w:rsidRDefault="00C1173F" w:rsidP="00C1173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. </w:t>
            </w:r>
            <w:proofErr w:type="spellStart"/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Mickley</w:t>
            </w:r>
            <w:proofErr w:type="spellEnd"/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 H.S., Sherwood, T.K., Reed, C.E. – Applied Mathematics in Chemical Engineering</w:t>
            </w:r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1173F" w:rsidRPr="00C1173F" w:rsidRDefault="00C1173F" w:rsidP="00C1173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C11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bidi="ar-IQ"/>
              </w:rPr>
              <w:t>Others</w:t>
            </w:r>
            <w:r w:rsidRPr="00C11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C1173F" w:rsidRPr="00C1173F" w:rsidRDefault="00C1173F" w:rsidP="00C1173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Notebook prepared by the instructor of the course</w:t>
            </w:r>
          </w:p>
          <w:p w:rsidR="0069488D" w:rsidRPr="0069488D" w:rsidRDefault="00C1173F" w:rsidP="00C1173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C1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Collection of sheets of solved and unsolved problems and Exams sheets</w:t>
            </w:r>
          </w:p>
        </w:tc>
        <w:tc>
          <w:tcPr>
            <w:tcW w:w="4036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9605A0">
        <w:trPr>
          <w:trHeight w:val="1247"/>
        </w:trPr>
        <w:tc>
          <w:tcPr>
            <w:tcW w:w="568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7477E" w:rsidRPr="00A7477E" w:rsidRDefault="00A7477E" w:rsidP="00A7477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74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A74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74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Available websites related to the subject</w:t>
            </w:r>
          </w:p>
          <w:p w:rsidR="0069488D" w:rsidRPr="0069488D" w:rsidRDefault="00A7477E" w:rsidP="00A7477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74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A74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74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Excel or similar software for the solution of lengthy problems</w:t>
            </w:r>
            <w:r w:rsidRPr="00A74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403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9605A0">
        <w:trPr>
          <w:trHeight w:val="1247"/>
        </w:trPr>
        <w:tc>
          <w:tcPr>
            <w:tcW w:w="5684" w:type="dxa"/>
            <w:shd w:val="clear" w:color="auto" w:fill="A7BFDE"/>
            <w:vAlign w:val="center"/>
          </w:tcPr>
          <w:p w:rsidR="00A7477E" w:rsidRPr="00A7477E" w:rsidRDefault="00A7477E" w:rsidP="00A7477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74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. </w:t>
            </w:r>
            <w:r w:rsidRPr="00A74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Field and scientific visits</w:t>
            </w:r>
          </w:p>
          <w:p w:rsidR="0069488D" w:rsidRPr="0069488D" w:rsidRDefault="00A7477E" w:rsidP="00A7477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74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. </w:t>
            </w:r>
            <w:r w:rsidRPr="00A74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Extra lectures by foreign guest lecturers</w:t>
            </w:r>
          </w:p>
        </w:tc>
        <w:tc>
          <w:tcPr>
            <w:tcW w:w="4036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A7477E" w:rsidP="00A7477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74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CHE121, CHE221, CHE241, CHE342, CHE 343, and CHE345</w:t>
            </w:r>
            <w:r w:rsidRPr="00A74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D40B5" w:rsidP="00A7477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A7477E" w:rsidP="000D40B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  <w:r w:rsidR="000D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p w:rsidR="00280FDB" w:rsidRDefault="00280FDB" w:rsidP="00280FDB">
      <w:pPr>
        <w:bidi w:val="0"/>
        <w:rPr>
          <w:lang w:bidi="ar-IQ"/>
        </w:rPr>
      </w:pPr>
      <w:r>
        <w:rPr>
          <w:rFonts w:ascii="Times New Roman" w:eastAsia="Times New Roman" w:hAnsi="Times New Roman" w:cs="Times New Roman"/>
          <w:b/>
          <w:i/>
          <w:color w:val="231F20"/>
          <w:sz w:val="28"/>
          <w:u w:val="single"/>
          <w:shd w:val="clear" w:color="auto" w:fill="DBE5F1"/>
        </w:rPr>
        <w:t>Course Instructors</w:t>
      </w:r>
      <w:r w:rsidRPr="00280FDB">
        <w:rPr>
          <w:rFonts w:ascii="Times New Roman" w:eastAsia="Times New Roman" w:hAnsi="Times New Roman" w:cs="Times New Roman"/>
          <w:b/>
          <w:i/>
          <w:color w:val="231F20"/>
          <w:sz w:val="28"/>
          <w:u w:val="single"/>
          <w:shd w:val="clear" w:color="auto" w:fill="DBE5F1"/>
        </w:rPr>
        <w:t xml:space="preserve"> </w:t>
      </w:r>
    </w:p>
    <w:p w:rsidR="00AD0D35" w:rsidRDefault="00AD0D35" w:rsidP="00AD0D3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Dr. </w:t>
      </w:r>
      <w:r>
        <w:rPr>
          <w:rFonts w:cs="Arabic Transparent"/>
          <w:b/>
          <w:bCs/>
          <w:noProof/>
          <w:sz w:val="28"/>
          <w:szCs w:val="26"/>
          <w:lang w:bidi="ar-IQ"/>
        </w:rPr>
        <w:t>Hasan Ferhood Makki</w:t>
      </w:r>
    </w:p>
    <w:p w:rsidR="00AD0D35" w:rsidRDefault="00AD0D35" w:rsidP="00AD0D3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Assistant Professor</w:t>
      </w:r>
    </w:p>
    <w:p w:rsidR="00AD0D35" w:rsidRDefault="00AD0D35" w:rsidP="00AD0D3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Chemical Engineering Department</w:t>
      </w:r>
    </w:p>
    <w:p w:rsidR="00AD0D35" w:rsidRDefault="00AD0D35" w:rsidP="00AD0D3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College of Engineering</w:t>
      </w:r>
    </w:p>
    <w:p w:rsidR="00AD0D35" w:rsidRDefault="00AD0D35" w:rsidP="00AD0D3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University of Baghdad</w:t>
      </w:r>
    </w:p>
    <w:p w:rsidR="00AD0D35" w:rsidRDefault="00AD0D35" w:rsidP="00AD0D3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Tel: +00964-7805196147</w:t>
      </w:r>
    </w:p>
    <w:p w:rsidR="00AD0D35" w:rsidRDefault="00AD0D35" w:rsidP="00AD0D35">
      <w:pPr>
        <w:shd w:val="clear" w:color="auto" w:fill="DBE5F1" w:themeFill="accent1" w:themeFillTint="33"/>
        <w:bidi w:val="0"/>
        <w:spacing w:after="0" w:line="240" w:lineRule="auto"/>
        <w:textAlignment w:val="top"/>
      </w:pPr>
      <w:r>
        <w:rPr>
          <w:rFonts w:cs="Times New Roman"/>
          <w:color w:val="000000"/>
          <w:sz w:val="28"/>
          <w:szCs w:val="28"/>
        </w:rPr>
        <w:t xml:space="preserve">Email: </w:t>
      </w:r>
      <w:r>
        <w:t>hassanfm@coeng.uobaghdad.edu.iq</w:t>
      </w:r>
    </w:p>
    <w:p w:rsidR="00AD0D35" w:rsidRPr="00F97062" w:rsidRDefault="00AD0D35" w:rsidP="00AD0D35">
      <w:pPr>
        <w:shd w:val="clear" w:color="auto" w:fill="DBE5F1" w:themeFill="accent1" w:themeFillTint="33"/>
        <w:bidi w:val="0"/>
        <w:spacing w:after="0" w:line="240" w:lineRule="auto"/>
        <w:textAlignment w:val="top"/>
      </w:pPr>
      <w:r>
        <w:rPr>
          <w:rFonts w:cs="Arabic Transparent"/>
          <w:b/>
          <w:bCs/>
          <w:noProof/>
          <w:lang w:bidi="ar-IQ"/>
        </w:rPr>
        <w:t xml:space="preserve">              </w:t>
      </w:r>
      <w:r w:rsidRPr="00F97062">
        <w:t>Or</w:t>
      </w:r>
      <w:r>
        <w:t xml:space="preserve">: </w:t>
      </w:r>
      <w:r w:rsidRPr="00D94B1D">
        <w:t>hs_fmfm@yahoo.com</w:t>
      </w:r>
    </w:p>
    <w:p w:rsidR="00AD0D35" w:rsidRDefault="00AD0D35" w:rsidP="00AD0D3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b/>
          <w:bCs/>
          <w:i/>
          <w:iCs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>Teaching Assistant:</w:t>
      </w:r>
    </w:p>
    <w:p w:rsidR="00AD0D35" w:rsidRDefault="00AD0D35" w:rsidP="00AD0D3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cs="Times New Roman"/>
          <w:b/>
          <w:bCs/>
          <w:color w:val="000000"/>
          <w:sz w:val="28"/>
          <w:szCs w:val="28"/>
        </w:rPr>
        <w:t>Hassanain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Abbas Hassan</w:t>
      </w:r>
    </w:p>
    <w:p w:rsidR="00AD0D35" w:rsidRDefault="00AD0D35" w:rsidP="00AD0D3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Assistant Lecturer</w:t>
      </w:r>
    </w:p>
    <w:p w:rsidR="00AD0D35" w:rsidRDefault="00AD0D35" w:rsidP="00AD0D3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Chemical Engineering Department</w:t>
      </w:r>
    </w:p>
    <w:p w:rsidR="00AD0D35" w:rsidRDefault="00AD0D35" w:rsidP="00AD0D3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College of Engineering</w:t>
      </w:r>
    </w:p>
    <w:p w:rsidR="00AD0D35" w:rsidRDefault="00AD0D35" w:rsidP="00AD0D3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University of Baghdad</w:t>
      </w:r>
    </w:p>
    <w:p w:rsidR="00AD0D35" w:rsidRDefault="00AD0D35" w:rsidP="00AD0D3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Tel: +00964-7721677315</w:t>
      </w:r>
    </w:p>
    <w:p w:rsidR="00F84252" w:rsidRDefault="00AD0D35" w:rsidP="00AD0D35">
      <w:pPr>
        <w:bidi w:val="0"/>
        <w:spacing w:after="0" w:line="240" w:lineRule="auto"/>
        <w:rPr>
          <w:lang w:bidi="ar-IQ"/>
        </w:rPr>
      </w:pPr>
      <w:r>
        <w:rPr>
          <w:rFonts w:cs="Times New Roman"/>
          <w:color w:val="000000"/>
          <w:sz w:val="28"/>
          <w:szCs w:val="28"/>
        </w:rPr>
        <w:t xml:space="preserve">Email: </w:t>
      </w:r>
      <w:r>
        <w:rPr>
          <w:rFonts w:cs="Times New Roman"/>
          <w:color w:val="0000FF"/>
          <w:sz w:val="28"/>
          <w:szCs w:val="28"/>
        </w:rPr>
        <w:t>hassanain1976@yahoo.com</w:t>
      </w:r>
    </w:p>
    <w:sectPr w:rsidR="00F84252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267B74CA"/>
    <w:multiLevelType w:val="hybridMultilevel"/>
    <w:tmpl w:val="4506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545C1"/>
    <w:multiLevelType w:val="hybridMultilevel"/>
    <w:tmpl w:val="5C800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2349A"/>
    <w:multiLevelType w:val="hybridMultilevel"/>
    <w:tmpl w:val="725C9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C751E"/>
    <w:multiLevelType w:val="hybridMultilevel"/>
    <w:tmpl w:val="A192F36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D"/>
    <w:rsid w:val="000D40B5"/>
    <w:rsid w:val="00232E8D"/>
    <w:rsid w:val="00280FDB"/>
    <w:rsid w:val="002A6A45"/>
    <w:rsid w:val="00492941"/>
    <w:rsid w:val="00602F85"/>
    <w:rsid w:val="00666C0E"/>
    <w:rsid w:val="0069488D"/>
    <w:rsid w:val="006F06E3"/>
    <w:rsid w:val="009605A0"/>
    <w:rsid w:val="00A7477E"/>
    <w:rsid w:val="00AD0D35"/>
    <w:rsid w:val="00B05498"/>
    <w:rsid w:val="00C1173F"/>
    <w:rsid w:val="00C13871"/>
    <w:rsid w:val="00C17A86"/>
    <w:rsid w:val="00DC514E"/>
    <w:rsid w:val="00DE2790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87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92941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99"/>
    <w:locked/>
    <w:rsid w:val="00492941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87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92941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99"/>
    <w:locked/>
    <w:rsid w:val="00492941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2o1O</cp:lastModifiedBy>
  <cp:revision>2</cp:revision>
  <dcterms:created xsi:type="dcterms:W3CDTF">2017-10-11T05:48:00Z</dcterms:created>
  <dcterms:modified xsi:type="dcterms:W3CDTF">2017-10-11T05:48:00Z</dcterms:modified>
</cp:coreProperties>
</file>