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740CF1" w:rsidP="0024637E">
      <w:pPr>
        <w:ind w:left="-868" w:right="142"/>
        <w:rPr>
          <w:rFonts w:cs="Times New Roman"/>
          <w:sz w:val="28"/>
          <w:szCs w:val="28"/>
          <w:rtl/>
        </w:rPr>
      </w:pPr>
      <w:r w:rsidRPr="00740CF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071F9E" w:rsidRPr="00D733BA" w:rsidRDefault="00071F9E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071F9E" w:rsidRPr="00D733BA" w:rsidRDefault="00071F9E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071F9E" w:rsidRPr="00D733BA" w:rsidRDefault="00071F9E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071F9E" w:rsidRPr="00D733BA" w:rsidRDefault="00071F9E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071F9E" w:rsidRPr="00D733BA" w:rsidRDefault="00071F9E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071F9E" w:rsidRPr="00D733BA" w:rsidRDefault="00071F9E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071F9E" w:rsidRPr="00D733BA" w:rsidRDefault="00071F9E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071F9E" w:rsidRPr="00D733BA" w:rsidRDefault="00071F9E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740CF1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740CF1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071F9E" w:rsidRPr="00BC3991" w:rsidRDefault="00071F9E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="00DC433F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DC433F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740CF1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740CF1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071F9E" w:rsidRDefault="00DC433F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071F9E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071F9E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071F9E" w:rsidRDefault="00071F9E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071F9E" w:rsidRPr="00BC3991" w:rsidRDefault="00071F9E" w:rsidP="00DC433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DC433F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071F9E" w:rsidRPr="00BC3991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071F9E" w:rsidRPr="00BC3991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071F9E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071F9E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071F9E" w:rsidRPr="00BC3991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740CF1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740CF1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071F9E" w:rsidRDefault="00071F9E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071F9E" w:rsidRDefault="00071F9E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DC433F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071F9E" w:rsidRPr="00783BC4" w:rsidRDefault="00071F9E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071F9E" w:rsidRPr="00783BC4" w:rsidRDefault="00071F9E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71F9E" w:rsidRPr="00783BC4" w:rsidRDefault="00071F9E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740CF1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071F9E" w:rsidRDefault="00071F9E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071F9E" w:rsidRPr="00783BC4" w:rsidRDefault="00071F9E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071F9E" w:rsidRPr="00783BC4" w:rsidRDefault="00DC433F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071F9E" w:rsidRPr="00783BC4" w:rsidRDefault="00071F9E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71F9E" w:rsidRPr="00783BC4" w:rsidRDefault="00071F9E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071F9E" w:rsidRPr="00783BC4" w:rsidRDefault="00071F9E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40CF1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071F9E" w:rsidRPr="00783BC4" w:rsidRDefault="00071F9E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071F9E" w:rsidRPr="00783BC4" w:rsidRDefault="00DC433F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071F9E" w:rsidRPr="00783BC4" w:rsidRDefault="00071F9E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71F9E" w:rsidRPr="00D863D6" w:rsidRDefault="00071F9E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071F9E" w:rsidRPr="00D863D6" w:rsidRDefault="00071F9E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740CF1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740CF1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071F9E" w:rsidRPr="00033DFC" w:rsidRDefault="00071F9E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071F9E" w:rsidRPr="00783BC4" w:rsidRDefault="00071F9E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071F9E" w:rsidRPr="00783BC4" w:rsidRDefault="00DC433F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071F9E" w:rsidRPr="00783BC4" w:rsidRDefault="00071F9E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71F9E" w:rsidRPr="00783BC4" w:rsidRDefault="00071F9E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071F9E" w:rsidRPr="00033DFC" w:rsidRDefault="00071F9E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071F9E" w:rsidRPr="00033DFC" w:rsidRDefault="00071F9E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0E554F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0E554F" w:rsidRPr="00FB47B4" w:rsidRDefault="000E554F" w:rsidP="000E554F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0E554F" w:rsidRDefault="000E554F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  <w:p w:rsidR="00DA49F9" w:rsidRPr="00FB47B4" w:rsidRDefault="000E554F" w:rsidP="000E554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(MED)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Default="000E554F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Programming /I/ ME106</w:t>
            </w:r>
          </w:p>
          <w:p w:rsidR="0029641A" w:rsidRPr="002D7200" w:rsidRDefault="0029641A" w:rsidP="0029641A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This course introduces the description of programing principles .Topics covered :first course  :Windows, Microsoft office , word , power point , excel , second course visual basic ,front page of application , steps of program, tools , codes , applications . The course is designed to provide a background to higher level of programming and Microsoft office. The course is Taught through 5 hours a week 2theory , 3 experimental 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641A" w:rsidP="0031599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29641A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System :There is only one mode delivery ,which is a "Day Program " The students are full time students , and on campus . they attend full day program in face to face mode . the  academic year is composed of 30 week regular subjects 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29641A" w:rsidRDefault="0029641A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st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&amp; 2 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Academic Year 2013-2014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29641A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150 hours / 5hrs. per week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641A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 -3/201</w:t>
            </w:r>
            <w:r w:rsidR="00DC433F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1-Teaching subjects in computer science and computer engineering with a special interest in the best practices using technology to stimulate learning and creativity.</w:t>
            </w:r>
          </w:p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spacing w:before="100" w:after="100"/>
              <w:outlineLvl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2-Recognition of the need for and an ability to engage in continuing professional development.</w:t>
            </w:r>
          </w:p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3- acquire knowledge on historical evolution of computer and its hardware,</w:t>
            </w:r>
          </w:p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software components.</w:t>
            </w:r>
          </w:p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4- acquaint with the aims and objectives of teaching computer science in</w:t>
            </w:r>
          </w:p>
          <w:p w:rsidR="00C05288" w:rsidRPr="00C05288" w:rsidRDefault="00C05288" w:rsidP="00C0528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secondary and higher secondary schools and help them to plan learning</w:t>
            </w:r>
          </w:p>
          <w:p w:rsidR="00376DAC" w:rsidRPr="00C05288" w:rsidRDefault="00C05288" w:rsidP="00C05288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05288">
              <w:rPr>
                <w:rFonts w:asciiTheme="majorBidi" w:hAnsiTheme="majorBidi" w:cstheme="majorBidi"/>
                <w:sz w:val="28"/>
                <w:szCs w:val="28"/>
              </w:rPr>
              <w:t>activities according to those objectives.</w:t>
            </w:r>
          </w:p>
          <w:p w:rsidR="00782D17" w:rsidRPr="00C05288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apply knowledge of computing and mathematics appropriate to the discipline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analyze a problem, and identify and define the computing requirements appropriate to its solution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design, implement, and evaluate a computer-based system, process, component, or program to meet desired needs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function effectively on teams to accomplish a common goal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understanding of professional, ethical, legal, security and social issues and responsibilities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communicate effectively with a range of audiences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analyze the local and global impact of computing on individuals, organizations, and society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Recognition of the need for and an ability to engage in continuing professional development</w:t>
            </w:r>
          </w:p>
          <w:p w:rsidR="00C05288" w:rsidRPr="00F16E3A" w:rsidRDefault="00C05288" w:rsidP="00C05288">
            <w:pPr>
              <w:numPr>
                <w:ilvl w:val="0"/>
                <w:numId w:val="29"/>
              </w:numPr>
              <w:tabs>
                <w:tab w:val="num" w:pos="720"/>
              </w:tabs>
              <w:autoSpaceDE w:val="0"/>
              <w:autoSpaceDN w:val="0"/>
              <w:bidi w:val="0"/>
              <w:adjustRightInd w:val="0"/>
              <w:spacing w:before="100"/>
              <w:ind w:left="720"/>
              <w:outlineLvl w:val="0"/>
              <w:rPr>
                <w:rFonts w:cs="Times New Roman"/>
                <w:sz w:val="28"/>
                <w:szCs w:val="28"/>
                <w:lang w:bidi="ar-IQ"/>
              </w:rPr>
            </w:pPr>
            <w:r w:rsidRPr="00F16E3A">
              <w:rPr>
                <w:rFonts w:cs="Times New Roman"/>
                <w:sz w:val="28"/>
                <w:szCs w:val="28"/>
                <w:lang w:bidi="ar-IQ"/>
              </w:rPr>
              <w:t>An ability to use current techniques, skills, and tools necessary for computing practice.</w:t>
            </w:r>
          </w:p>
          <w:p w:rsidR="00782D17" w:rsidRPr="00C05288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05288" w:rsidRDefault="00C05288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Default="00C05288" w:rsidP="00C0528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 .</w:t>
            </w:r>
          </w:p>
          <w:p w:rsidR="00C05288" w:rsidRDefault="00C05288" w:rsidP="00C0528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Tutorials .</w:t>
            </w:r>
          </w:p>
          <w:p w:rsidR="00C05288" w:rsidRDefault="00C05288" w:rsidP="00C0528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Homework and assignments </w:t>
            </w:r>
          </w:p>
          <w:p w:rsidR="00C05288" w:rsidRDefault="00C05288" w:rsidP="00C0528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Lab. Experiments .</w:t>
            </w:r>
          </w:p>
          <w:p w:rsidR="00C05288" w:rsidRDefault="00C05288" w:rsidP="00C0528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Tests and Exams .</w:t>
            </w:r>
          </w:p>
          <w:p w:rsidR="00C05288" w:rsidRDefault="00C05288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In class Questions </w:t>
            </w:r>
            <w:r w:rsidR="004E5A1A">
              <w:rPr>
                <w:rFonts w:cs="Times New Roman"/>
                <w:color w:val="000000"/>
                <w:sz w:val="28"/>
                <w:szCs w:val="28"/>
                <w:lang w:bidi="ar-IQ"/>
              </w:rPr>
              <w:t>and discussions .</w:t>
            </w:r>
          </w:p>
          <w:p w:rsidR="004E5A1A" w:rsidRDefault="004E5A1A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Connection between Theory and Application </w:t>
            </w:r>
          </w:p>
          <w:p w:rsidR="004E5A1A" w:rsidRDefault="004E5A1A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Extracurricular activities.</w:t>
            </w:r>
          </w:p>
          <w:p w:rsidR="004E5A1A" w:rsidRDefault="004E5A1A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Seminars .</w:t>
            </w:r>
          </w:p>
          <w:p w:rsidR="004E5A1A" w:rsidRDefault="004E5A1A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 – And Out – Class oral conversations .</w:t>
            </w:r>
          </w:p>
          <w:p w:rsidR="004E5A1A" w:rsidRDefault="004E5A1A" w:rsidP="004E5A1A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Reports , presentations , and posters .</w:t>
            </w:r>
          </w:p>
          <w:p w:rsidR="004E5A1A" w:rsidRPr="00C05288" w:rsidRDefault="004E5A1A" w:rsidP="004E5A1A">
            <w:pPr>
              <w:pStyle w:val="ab"/>
              <w:autoSpaceDE w:val="0"/>
              <w:autoSpaceDN w:val="0"/>
              <w:bidi w:val="0"/>
              <w:adjustRightInd w:val="0"/>
              <w:ind w:left="82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4E5A1A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Default="004E5A1A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1- </w:t>
            </w:r>
            <w:r w:rsidRPr="004E5A1A">
              <w:rPr>
                <w:rFonts w:cs="Times New Roman"/>
                <w:color w:val="231F20"/>
                <w:sz w:val="28"/>
                <w:szCs w:val="28"/>
              </w:rPr>
              <w:t>E</w:t>
            </w:r>
            <w:r>
              <w:rPr>
                <w:rFonts w:cs="Times New Roman"/>
                <w:color w:val="231F20"/>
                <w:sz w:val="28"/>
                <w:szCs w:val="28"/>
              </w:rPr>
              <w:t>xaminations , tests , and Quizzes .</w:t>
            </w:r>
          </w:p>
          <w:p w:rsidR="004E5A1A" w:rsidRDefault="004E5A1A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2- Extracurricular Activities .</w:t>
            </w:r>
          </w:p>
          <w:p w:rsidR="004E5A1A" w:rsidRDefault="004E5A1A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3- Student Engagement during </w:t>
            </w:r>
            <w:r w:rsidR="00845913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 .</w:t>
            </w:r>
          </w:p>
          <w:p w:rsidR="00845913" w:rsidRPr="004E5A1A" w:rsidRDefault="00845913" w:rsidP="00845913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4- Responses obtained from student s Questionnaire about curriculum and faculty Member  (Instructor) .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322975" w:rsidRDefault="00845913" w:rsidP="00845913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>Quizzes :</w:t>
            </w:r>
          </w:p>
          <w:p w:rsidR="00322975" w:rsidRPr="00322975" w:rsidRDefault="00845913" w:rsidP="00322975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There will be a </w:t>
            </w:r>
            <w:r w:rsidR="00322975">
              <w:rPr>
                <w:rFonts w:asciiTheme="majorBidi" w:hAnsiTheme="majorBidi" w:cstheme="majorBidi"/>
                <w:sz w:val="28"/>
                <w:szCs w:val="28"/>
              </w:rPr>
              <w:t>(15- 20 )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closed books and notes Quizzes during the academic year .</w:t>
            </w:r>
          </w:p>
          <w:p w:rsidR="00845913" w:rsidRDefault="00845913" w:rsidP="00322975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1F2187"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quizzes will count </w:t>
            </w:r>
            <w:r w:rsidR="00322975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="001F2187"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% of the total course grade .</w:t>
            </w:r>
          </w:p>
          <w:p w:rsidR="00322975" w:rsidRPr="00322975" w:rsidRDefault="00322975" w:rsidP="00322975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Comprehensive exam in mid-year will count 5% of the total course grade .</w:t>
            </w:r>
          </w:p>
          <w:p w:rsidR="001F2187" w:rsidRPr="00322975" w:rsidRDefault="001F2187" w:rsidP="001F2187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final exam will be comprehensive , closed books and will take place in </w:t>
            </w:r>
            <w:r w:rsidR="00DC433F">
              <w:rPr>
                <w:rFonts w:asciiTheme="majorBidi" w:hAnsiTheme="majorBidi" w:cstheme="majorBidi"/>
                <w:sz w:val="28"/>
                <w:szCs w:val="28"/>
              </w:rPr>
              <w:t>June 2018</w:t>
            </w:r>
            <w:r w:rsidR="00322975"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from 9:00AM – 12:00 PM .</w:t>
            </w:r>
          </w:p>
          <w:p w:rsidR="00322975" w:rsidRDefault="00322975" w:rsidP="00322975">
            <w:pPr>
              <w:pStyle w:val="ab"/>
              <w:bidi w:val="0"/>
              <w:ind w:left="1887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final exam will count 60 % of the total course grade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22975" w:rsidRPr="00322975" w:rsidRDefault="00322975" w:rsidP="00322975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20 % of the total course grade in experimental practice in laboratory.</w:t>
            </w:r>
          </w:p>
          <w:p w:rsidR="00995D4A" w:rsidRPr="00322975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071F9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Assessment method 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71F9E" w:rsidRDefault="00071F9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Teaching </w:t>
            </w:r>
          </w:p>
          <w:p w:rsidR="007B21F5" w:rsidRPr="00FB47B4" w:rsidRDefault="00071F9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Method 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071F9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2964E9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Los Article 10)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2297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831A1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D7785F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071F9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2964E9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Operating system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2964E9" w:rsidP="002964E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2964E9" w:rsidP="000D076B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2964E9" w:rsidRDefault="002964E9" w:rsidP="002964E9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2964E9" w:rsidRDefault="002964E9" w:rsidP="002964E9">
            <w:pPr>
              <w:shd w:val="clear" w:color="auto" w:fill="8DB3E2" w:themeFill="text2" w:themeFillTint="66"/>
              <w:bidi w:val="0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7785F" w:rsidRPr="009F395E" w:rsidTr="00071F9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Types of operating system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D7785F" w:rsidRPr="009F395E" w:rsidTr="00071F9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Windows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D7785F" w:rsidRPr="009F395E" w:rsidTr="00071F9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Microsoft office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D7785F" w:rsidRPr="009F395E" w:rsidTr="00071F9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Word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Word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Examples and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Power point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Power point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Examples and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Excel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Cells and format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Insert data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Functions and formula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Charts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Examples and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Principles of visual basic program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Front page of applications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D7785F" w:rsidRPr="009F395E" w:rsidTr="00071F9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Steps of visual Basic program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D7785F" w:rsidRDefault="00D7785F" w:rsidP="00D7785F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Default="00D7785F" w:rsidP="00071F9E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1-11 of </w:t>
            </w: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071F9E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Examples and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071F9E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071F9E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071F9E">
            <w:pPr>
              <w:shd w:val="clear" w:color="auto" w:fill="8DB3E2" w:themeFill="text2" w:themeFillTint="66"/>
              <w:bidi w:val="0"/>
              <w:jc w:val="center"/>
            </w:pPr>
            <w:r>
              <w:lastRenderedPageBreak/>
              <w:t>2 the.</w:t>
            </w:r>
          </w:p>
          <w:p w:rsidR="00D7785F" w:rsidRDefault="00D7785F" w:rsidP="00071F9E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071F9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20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Window Properties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Codes of visual basic program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Examples and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Using if statements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Examples and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071F9E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1F9E">
              <w:rPr>
                <w:rFonts w:cs="Simplified Arabic"/>
                <w:lang w:bidi="ar-IQ"/>
              </w:rPr>
              <w:t>Dealing with picture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Methods of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Applications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D7785F" w:rsidRPr="009F395E" w:rsidTr="00314EE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D7785F" w:rsidRPr="00FB47B4" w:rsidRDefault="00D7785F" w:rsidP="00D7785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5</w:t>
            </w:r>
          </w:p>
          <w:p w:rsidR="00D7785F" w:rsidRDefault="00D7785F" w:rsidP="00D7785F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D7785F" w:rsidRDefault="00D7785F" w:rsidP="00D7785F">
            <w:pPr>
              <w:shd w:val="clear" w:color="auto" w:fill="8DB3E2" w:themeFill="text2" w:themeFillTint="66"/>
              <w:jc w:val="center"/>
            </w:pPr>
            <w:r>
              <w:t>3 exp.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7785F" w:rsidRPr="00F445A1" w:rsidRDefault="00D7785F" w:rsidP="00D7785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7785F" w:rsidRDefault="00D7785F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Textbook :</w:t>
            </w:r>
          </w:p>
          <w:p w:rsidR="00D7785F" w:rsidRDefault="00D7785F" w:rsidP="00D7785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Book done by lecturer </w:t>
            </w:r>
          </w:p>
          <w:p w:rsidR="00D7785F" w:rsidRPr="00D7785F" w:rsidRDefault="00D7785F" w:rsidP="00D7785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References :</w:t>
            </w:r>
          </w:p>
          <w:p w:rsidR="00D7785F" w:rsidRDefault="00D7785F" w:rsidP="00D7785F">
            <w:pPr>
              <w:pStyle w:val="ab"/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7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Course</w:t>
            </w:r>
            <w:r w:rsidRPr="00D7785F">
              <w:rPr>
                <w:rFonts w:asciiTheme="majorBidi" w:hAnsiTheme="majorBidi" w:cstheme="majorBidi"/>
                <w:sz w:val="28"/>
                <w:szCs w:val="28"/>
              </w:rPr>
              <w:t>of center of computer of Baghdad university.</w:t>
            </w:r>
          </w:p>
          <w:p w:rsidR="00D7785F" w:rsidRDefault="00D7785F" w:rsidP="00D7785F">
            <w:pPr>
              <w:pStyle w:val="ab"/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785F">
              <w:rPr>
                <w:rFonts w:asciiTheme="majorBidi" w:hAnsiTheme="majorBidi" w:cstheme="majorBidi"/>
                <w:sz w:val="28"/>
                <w:szCs w:val="28"/>
              </w:rPr>
              <w:t>Book of Ahmed Hassan khamis and Rami Abdul aziz ,lecturers in Iskandarya university ,Egypt.</w:t>
            </w:r>
          </w:p>
          <w:p w:rsidR="00D7785F" w:rsidRPr="00D7785F" w:rsidRDefault="00D7785F" w:rsidP="00D7785F">
            <w:pPr>
              <w:pStyle w:val="ab"/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7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Microsoft office 2007 </w:t>
            </w:r>
            <w:r w:rsidRPr="00D778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</w:t>
            </w:r>
            <w:r w:rsidRPr="00D7785F">
              <w:rPr>
                <w:rFonts w:asciiTheme="majorBidi" w:hAnsiTheme="majorBidi" w:cstheme="majorBidi"/>
                <w:sz w:val="28"/>
                <w:szCs w:val="28"/>
              </w:rPr>
              <w:t>Michael Nabil Akhnoukh)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Default="00D7785F" w:rsidP="00D7785F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</w:t>
            </w:r>
            <w:r w:rsidR="00586D5D">
              <w:rPr>
                <w:rFonts w:cs="Times New Roman"/>
                <w:color w:val="000000"/>
                <w:sz w:val="28"/>
                <w:szCs w:val="28"/>
                <w:lang w:bidi="ar-IQ"/>
              </w:rPr>
              <w:t>oratory experiments in the computer lab. Of the department .</w:t>
            </w:r>
          </w:p>
          <w:p w:rsidR="00586D5D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Available websites related to the subject .</w:t>
            </w:r>
          </w:p>
          <w:p w:rsidR="00586D5D" w:rsidRPr="00D7785F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Soft ware available.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86D5D" w:rsidRDefault="00586D5D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scientific visits .</w:t>
            </w:r>
          </w:p>
          <w:p w:rsidR="006B3533" w:rsidRPr="00D64113" w:rsidRDefault="00586D5D" w:rsidP="00586D5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 lectures by foreign guest lecturers 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85725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 101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85725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85725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85725C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Instructor:</w:t>
            </w:r>
          </w:p>
          <w:p w:rsidR="0085725C" w:rsidRDefault="00CE00FC" w:rsidP="0085725C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Lecturer Hanan </w:t>
            </w:r>
            <w:r w:rsidR="0085725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520B1E">
              <w:rPr>
                <w:rFonts w:cs="Times New Roman"/>
                <w:color w:val="000000"/>
                <w:sz w:val="28"/>
                <w:szCs w:val="28"/>
                <w:lang w:bidi="ar-IQ"/>
              </w:rPr>
              <w:t>Mahmood</w:t>
            </w:r>
          </w:p>
          <w:p w:rsidR="0085725C" w:rsidRDefault="0085725C" w:rsidP="00CE00FC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98" w:rsidRDefault="00333798">
      <w:r>
        <w:separator/>
      </w:r>
    </w:p>
  </w:endnote>
  <w:endnote w:type="continuationSeparator" w:id="1">
    <w:p w:rsidR="00333798" w:rsidRDefault="0033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071F9E" w:rsidRDefault="00740CF1">
        <w:pPr>
          <w:pStyle w:val="a4"/>
          <w:jc w:val="center"/>
        </w:pPr>
        <w:r>
          <w:fldChar w:fldCharType="begin"/>
        </w:r>
        <w:r w:rsidR="00071F9E">
          <w:instrText xml:space="preserve"> PAGE   \* MERGEFORMAT </w:instrText>
        </w:r>
        <w:r>
          <w:fldChar w:fldCharType="separate"/>
        </w:r>
        <w:r w:rsidR="00520B1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71F9E" w:rsidRPr="00F52C82" w:rsidRDefault="00071F9E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98" w:rsidRDefault="00333798">
      <w:r>
        <w:separator/>
      </w:r>
    </w:p>
  </w:footnote>
  <w:footnote w:type="continuationSeparator" w:id="1">
    <w:p w:rsidR="00333798" w:rsidRDefault="00333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right="720" w:hanging="360"/>
      </w:pPr>
    </w:lvl>
    <w:lvl w:ilvl="1">
      <w:start w:val="1"/>
      <w:numFmt w:val="decimal"/>
      <w:lvlText w:val="%2."/>
      <w:lvlJc w:val="left"/>
      <w:pPr>
        <w:ind w:right="1440" w:hanging="360"/>
      </w:pPr>
    </w:lvl>
    <w:lvl w:ilvl="2">
      <w:start w:val="1"/>
      <w:numFmt w:val="decimal"/>
      <w:lvlText w:val="%3."/>
      <w:lvlJc w:val="left"/>
      <w:pPr>
        <w:ind w:right="2160" w:hanging="360"/>
      </w:pPr>
    </w:lvl>
    <w:lvl w:ilvl="3">
      <w:start w:val="1"/>
      <w:numFmt w:val="decimal"/>
      <w:lvlText w:val="%4."/>
      <w:lvlJc w:val="left"/>
      <w:pPr>
        <w:ind w:right="2880" w:hanging="360"/>
      </w:pPr>
    </w:lvl>
    <w:lvl w:ilvl="4">
      <w:start w:val="1"/>
      <w:numFmt w:val="decimal"/>
      <w:lvlText w:val="%5."/>
      <w:lvlJc w:val="left"/>
      <w:pPr>
        <w:ind w:right="3600" w:hanging="360"/>
      </w:pPr>
    </w:lvl>
    <w:lvl w:ilvl="5">
      <w:start w:val="1"/>
      <w:numFmt w:val="decimal"/>
      <w:lvlText w:val="%6."/>
      <w:lvlJc w:val="left"/>
      <w:pPr>
        <w:ind w:right="4320" w:hanging="360"/>
      </w:pPr>
    </w:lvl>
    <w:lvl w:ilvl="6">
      <w:start w:val="1"/>
      <w:numFmt w:val="decimal"/>
      <w:lvlText w:val="%7."/>
      <w:lvlJc w:val="left"/>
      <w:pPr>
        <w:ind w:right="5040" w:hanging="360"/>
      </w:pPr>
    </w:lvl>
    <w:lvl w:ilvl="7">
      <w:start w:val="1"/>
      <w:numFmt w:val="decimal"/>
      <w:lvlText w:val="%8."/>
      <w:lvlJc w:val="left"/>
      <w:pPr>
        <w:ind w:right="5760" w:hanging="360"/>
      </w:pPr>
    </w:lvl>
    <w:lvl w:ilvl="8">
      <w:numFmt w:val="decimal"/>
      <w:lvlText w:val=""/>
      <w:lvlJc w:val="left"/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01841"/>
    <w:multiLevelType w:val="hybridMultilevel"/>
    <w:tmpl w:val="BBD431C0"/>
    <w:lvl w:ilvl="0" w:tplc="7122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0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4D0E"/>
    <w:multiLevelType w:val="hybridMultilevel"/>
    <w:tmpl w:val="05DE5452"/>
    <w:lvl w:ilvl="0" w:tplc="C10ED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37D6"/>
    <w:multiLevelType w:val="hybridMultilevel"/>
    <w:tmpl w:val="D138D96E"/>
    <w:lvl w:ilvl="0" w:tplc="E35CBCB4">
      <w:start w:val="1"/>
      <w:numFmt w:val="decimal"/>
      <w:lvlText w:val="%1-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0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01D0"/>
    <w:multiLevelType w:val="hybridMultilevel"/>
    <w:tmpl w:val="3A149D7A"/>
    <w:lvl w:ilvl="0" w:tplc="D3E0BF1C">
      <w:start w:val="13"/>
      <w:numFmt w:val="bullet"/>
      <w:lvlText w:val="-"/>
      <w:lvlJc w:val="left"/>
      <w:pPr>
        <w:ind w:left="22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32">
    <w:nsid w:val="789707EE"/>
    <w:multiLevelType w:val="hybridMultilevel"/>
    <w:tmpl w:val="6AC8F3B2"/>
    <w:lvl w:ilvl="0" w:tplc="0728DC6A">
      <w:start w:val="1"/>
      <w:numFmt w:val="decimal"/>
      <w:lvlText w:val="%1-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3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22"/>
  </w:num>
  <w:num w:numId="9">
    <w:abstractNumId w:val="13"/>
  </w:num>
  <w:num w:numId="10">
    <w:abstractNumId w:val="25"/>
  </w:num>
  <w:num w:numId="11">
    <w:abstractNumId w:val="4"/>
  </w:num>
  <w:num w:numId="12">
    <w:abstractNumId w:val="5"/>
  </w:num>
  <w:num w:numId="13">
    <w:abstractNumId w:val="17"/>
  </w:num>
  <w:num w:numId="14">
    <w:abstractNumId w:val="30"/>
  </w:num>
  <w:num w:numId="15">
    <w:abstractNumId w:val="24"/>
  </w:num>
  <w:num w:numId="16">
    <w:abstractNumId w:val="26"/>
  </w:num>
  <w:num w:numId="17">
    <w:abstractNumId w:val="6"/>
  </w:num>
  <w:num w:numId="18">
    <w:abstractNumId w:val="9"/>
  </w:num>
  <w:num w:numId="19">
    <w:abstractNumId w:val="11"/>
  </w:num>
  <w:num w:numId="20">
    <w:abstractNumId w:val="16"/>
  </w:num>
  <w:num w:numId="21">
    <w:abstractNumId w:val="33"/>
  </w:num>
  <w:num w:numId="22">
    <w:abstractNumId w:val="3"/>
  </w:num>
  <w:num w:numId="23">
    <w:abstractNumId w:val="2"/>
  </w:num>
  <w:num w:numId="24">
    <w:abstractNumId w:val="14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0">
    <w:abstractNumId w:val="29"/>
  </w:num>
  <w:num w:numId="31">
    <w:abstractNumId w:val="32"/>
  </w:num>
  <w:num w:numId="32">
    <w:abstractNumId w:val="31"/>
  </w:num>
  <w:num w:numId="33">
    <w:abstractNumId w:val="21"/>
  </w:num>
  <w:num w:numId="34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71F9E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54F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1F2187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641A"/>
    <w:rsid w:val="002964E9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1599F"/>
    <w:rsid w:val="00322975"/>
    <w:rsid w:val="00323CAB"/>
    <w:rsid w:val="00327FCC"/>
    <w:rsid w:val="0033032A"/>
    <w:rsid w:val="00332976"/>
    <w:rsid w:val="00333798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5A1A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0B1E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86D5D"/>
    <w:rsid w:val="00591600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E50DA"/>
    <w:rsid w:val="006F5588"/>
    <w:rsid w:val="0070314C"/>
    <w:rsid w:val="007031C9"/>
    <w:rsid w:val="00704575"/>
    <w:rsid w:val="00720D2C"/>
    <w:rsid w:val="00740CF1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56D7"/>
    <w:rsid w:val="00807DE1"/>
    <w:rsid w:val="00814221"/>
    <w:rsid w:val="00831A1E"/>
    <w:rsid w:val="00833A7E"/>
    <w:rsid w:val="00835F51"/>
    <w:rsid w:val="00837D9F"/>
    <w:rsid w:val="00845913"/>
    <w:rsid w:val="008467A5"/>
    <w:rsid w:val="008520C7"/>
    <w:rsid w:val="00856FC7"/>
    <w:rsid w:val="0085725C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AF5EC8"/>
    <w:rsid w:val="00B02DB5"/>
    <w:rsid w:val="00B04671"/>
    <w:rsid w:val="00B1301C"/>
    <w:rsid w:val="00B15F45"/>
    <w:rsid w:val="00B32265"/>
    <w:rsid w:val="00B412FE"/>
    <w:rsid w:val="00B47952"/>
    <w:rsid w:val="00B47A8E"/>
    <w:rsid w:val="00B47FB5"/>
    <w:rsid w:val="00B5102D"/>
    <w:rsid w:val="00B521B7"/>
    <w:rsid w:val="00B526A6"/>
    <w:rsid w:val="00B5523B"/>
    <w:rsid w:val="00B727AD"/>
    <w:rsid w:val="00B85BFF"/>
    <w:rsid w:val="00BA513C"/>
    <w:rsid w:val="00BC0250"/>
    <w:rsid w:val="00BC3991"/>
    <w:rsid w:val="00BC76C0"/>
    <w:rsid w:val="00BE04DA"/>
    <w:rsid w:val="00C05288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00FC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55AF3"/>
    <w:rsid w:val="00D64113"/>
    <w:rsid w:val="00D64F13"/>
    <w:rsid w:val="00D67953"/>
    <w:rsid w:val="00D733BA"/>
    <w:rsid w:val="00D74F32"/>
    <w:rsid w:val="00D7585F"/>
    <w:rsid w:val="00D77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433F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2691B"/>
    <w:rsid w:val="00E364F1"/>
    <w:rsid w:val="00E41968"/>
    <w:rsid w:val="00E4594B"/>
    <w:rsid w:val="00E47F01"/>
    <w:rsid w:val="00E61516"/>
    <w:rsid w:val="00E672E6"/>
    <w:rsid w:val="00E701E1"/>
    <w:rsid w:val="00E712FA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7369-8718-43F9-A625-6C7F78E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9</cp:revision>
  <cp:lastPrinted>2014-02-12T08:56:00Z</cp:lastPrinted>
  <dcterms:created xsi:type="dcterms:W3CDTF">2014-04-09T08:30:00Z</dcterms:created>
  <dcterms:modified xsi:type="dcterms:W3CDTF">2018-05-22T16:59:00Z</dcterms:modified>
</cp:coreProperties>
</file>