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الاسم على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الكوكل</w:t>
      </w:r>
      <w:proofErr w:type="spellEnd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 xml:space="preserve"> </w:t>
      </w:r>
      <w:proofErr w:type="spellStart"/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سكولر</w:t>
      </w:r>
      <w:proofErr w:type="spellEnd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1C67057D" w:rsidR="00E112A1" w:rsidRPr="000F317F" w:rsidRDefault="0037291D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Alaa Mohammed Abdul-</w:t>
            </w:r>
            <w:proofErr w:type="spellStart"/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Hadi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1D6F8820" w:rsidR="003F4633" w:rsidRPr="00ED1B5E" w:rsidRDefault="0037291D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>Information Technology, Computer Security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77777777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68AF3D31" w14:textId="77777777" w:rsidR="0037291D" w:rsidRDefault="0037291D" w:rsidP="0037291D">
            <w:pPr>
              <w:pStyle w:val="Default"/>
            </w:pPr>
          </w:p>
          <w:p w14:paraId="25CB6788" w14:textId="77777777" w:rsidR="0037291D" w:rsidRDefault="0037291D" w:rsidP="00004ABB">
            <w:pPr>
              <w:pStyle w:val="Default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Gorbenko</w:t>
            </w:r>
            <w:proofErr w:type="spellEnd"/>
            <w:r>
              <w:rPr>
                <w:sz w:val="28"/>
                <w:szCs w:val="28"/>
              </w:rPr>
              <w:t xml:space="preserve"> A., </w:t>
            </w:r>
            <w:proofErr w:type="spellStart"/>
            <w:r>
              <w:rPr>
                <w:sz w:val="28"/>
                <w:szCs w:val="28"/>
              </w:rPr>
              <w:t>Kharchenko</w:t>
            </w:r>
            <w:proofErr w:type="spellEnd"/>
            <w:r>
              <w:rPr>
                <w:sz w:val="28"/>
                <w:szCs w:val="28"/>
              </w:rPr>
              <w:t xml:space="preserve"> V., Abdul-</w:t>
            </w:r>
            <w:proofErr w:type="spellStart"/>
            <w:r>
              <w:rPr>
                <w:sz w:val="28"/>
                <w:szCs w:val="28"/>
              </w:rPr>
              <w:t>Hadi</w:t>
            </w:r>
            <w:proofErr w:type="spellEnd"/>
            <w:r>
              <w:rPr>
                <w:sz w:val="28"/>
                <w:szCs w:val="28"/>
              </w:rPr>
              <w:t xml:space="preserve"> A. M. Evaluation of dependability concept: Moving toward resilient and self-evolvable IT systems. In Proc. of the first international workshop on Critical Infrastructure Safety and Security (CrISS-DESSERT'11), – 2011. – Vol.2. – pp.344-349. </w:t>
            </w:r>
          </w:p>
          <w:p w14:paraId="4761FE0E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V.,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A. M. The influence of intensity of prophylactic maintenance on the readiness of automated security systems. </w:t>
            </w:r>
            <w:proofErr w:type="spellStart"/>
            <w:r>
              <w:rPr>
                <w:color w:val="auto"/>
                <w:sz w:val="28"/>
                <w:szCs w:val="28"/>
              </w:rPr>
              <w:t>Radioelectronic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and computer systems, 2012, 7 (59). PP.24-29. </w:t>
            </w:r>
          </w:p>
          <w:p w14:paraId="155C42BE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V.,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A. M. </w:t>
            </w:r>
            <w:proofErr w:type="spellStart"/>
            <w:r>
              <w:rPr>
                <w:color w:val="auto"/>
                <w:sz w:val="28"/>
                <w:szCs w:val="28"/>
              </w:rPr>
              <w:t>Modeling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sequential tests of serial product reliability. (I. Organization of sequential test). Information processing systems. 8(115). PP.240-243. 2013. </w:t>
            </w:r>
          </w:p>
          <w:p w14:paraId="0F793CD5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V.,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A. M. </w:t>
            </w:r>
            <w:proofErr w:type="spellStart"/>
            <w:r>
              <w:rPr>
                <w:color w:val="auto"/>
                <w:sz w:val="28"/>
                <w:szCs w:val="28"/>
              </w:rPr>
              <w:t>Modeling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sequential tests of serial product reliability. (II. Comparative analysis of sequential tests with the traditional method based on the single test). Information processing systems. 2(109). PP. 2-5. 2013. </w:t>
            </w:r>
          </w:p>
          <w:p w14:paraId="391F67A2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•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 </w:t>
            </w:r>
            <w:proofErr w:type="gramStart"/>
            <w:r>
              <w:rPr>
                <w:color w:val="auto"/>
                <w:sz w:val="28"/>
                <w:szCs w:val="28"/>
              </w:rPr>
              <w:t>M.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Ponochovny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Y.,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V.: Development of basic Markov model for research of commercial web services availability. </w:t>
            </w:r>
            <w:proofErr w:type="spellStart"/>
            <w:r>
              <w:rPr>
                <w:color w:val="auto"/>
                <w:sz w:val="28"/>
                <w:szCs w:val="28"/>
              </w:rPr>
              <w:t>Radioelecronic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and computer systems 5(64), 186-191 (2013). </w:t>
            </w:r>
          </w:p>
          <w:p w14:paraId="04D78ACC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Gorbenko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A., </w:t>
            </w:r>
            <w:proofErr w:type="spellStart"/>
            <w:r>
              <w:rPr>
                <w:color w:val="auto"/>
                <w:sz w:val="28"/>
                <w:szCs w:val="28"/>
              </w:rPr>
              <w:t>Tarasyuk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o.,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>, V.,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A.M. Estimating throughput unfairness in a mixed data-rate wi-fi environment. In Proc. 2013 of the IEEE International conference on digital technologies (DT) 2013. PP 181-184. </w:t>
            </w:r>
          </w:p>
          <w:p w14:paraId="5BF45886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•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 M. Network dependability assessment using combination of models. 6th international conference on Dependable Systems, Services, and Technologies (DESSERT'12), – 2012. </w:t>
            </w:r>
          </w:p>
          <w:p w14:paraId="47F4F129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•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 M. Quantitative model-based evaluation of computer network dependability. Scientific and technical conference «Integrated computer technologies of the engineering industry» IKTM 2012 </w:t>
            </w:r>
          </w:p>
          <w:p w14:paraId="1AD47BA0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•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 M. Availability model of </w:t>
            </w:r>
            <w:proofErr w:type="gramStart"/>
            <w:r>
              <w:rPr>
                <w:color w:val="auto"/>
                <w:sz w:val="28"/>
                <w:szCs w:val="28"/>
              </w:rPr>
              <w:t>network based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systems: security issue. International scientific and technical conference «Dependable Systems, Services and Technologies» Dessert 2013 </w:t>
            </w:r>
          </w:p>
          <w:p w14:paraId="649778C6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•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 M. Markovian chain - based network availability analysis considering security issues. Scientific and technical conference «Integrated computer technologies of the engineering industry» IKTM 2013. </w:t>
            </w:r>
          </w:p>
          <w:p w14:paraId="220120FE" w14:textId="77777777" w:rsidR="0037291D" w:rsidRDefault="0037291D" w:rsidP="00004A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3"/>
                <w:szCs w:val="23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Kharchenko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V., </w:t>
            </w:r>
            <w:proofErr w:type="spellStart"/>
            <w:r>
              <w:rPr>
                <w:color w:val="auto"/>
                <w:sz w:val="28"/>
                <w:szCs w:val="28"/>
              </w:rPr>
              <w:t>Boyarchuk</w:t>
            </w:r>
            <w:proofErr w:type="spellEnd"/>
            <w:r>
              <w:rPr>
                <w:color w:val="auto"/>
                <w:sz w:val="28"/>
                <w:szCs w:val="28"/>
              </w:rPr>
              <w:t>, A.,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A. </w:t>
            </w:r>
            <w:proofErr w:type="gramStart"/>
            <w:r>
              <w:rPr>
                <w:color w:val="auto"/>
                <w:sz w:val="28"/>
                <w:szCs w:val="28"/>
              </w:rPr>
              <w:t>M. ,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Ponochovny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Y.,.: Web system availability assessment considering attacks on service configuration vulnerabilities. In the Proceedings 2014 of the ninth Springer international conference on dependability and complex systems </w:t>
            </w:r>
            <w:proofErr w:type="spellStart"/>
            <w:r>
              <w:rPr>
                <w:color w:val="auto"/>
                <w:sz w:val="28"/>
                <w:szCs w:val="28"/>
              </w:rPr>
              <w:t>DepCoS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-RELCOMEX. Advances in intelligent systems and computing. Volume 286, 2014, pp 275-284. </w:t>
            </w:r>
          </w:p>
          <w:p w14:paraId="707E26D8" w14:textId="26526994" w:rsidR="0037291D" w:rsidRDefault="0037291D" w:rsidP="00004AB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8"/>
                <w:szCs w:val="28"/>
              </w:rPr>
              <w:t>• Alaa M.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Abdullah M. </w:t>
            </w:r>
            <w:proofErr w:type="spellStart"/>
            <w:r>
              <w:rPr>
                <w:color w:val="auto"/>
                <w:sz w:val="28"/>
                <w:szCs w:val="28"/>
              </w:rPr>
              <w:t>Zyara</w:t>
            </w:r>
            <w:proofErr w:type="spellEnd"/>
            <w:r>
              <w:rPr>
                <w:color w:val="auto"/>
                <w:sz w:val="28"/>
                <w:szCs w:val="28"/>
              </w:rPr>
              <w:t>, Haider M.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: Software based Method to Specify the Extreme Learning Machine Network Architecture Targeting Hardware Platforms. International Journal of Computer Applications, Volume 138 – No.7, March 2016, pp 49-53. </w:t>
            </w:r>
            <w:r>
              <w:rPr>
                <w:color w:val="auto"/>
                <w:sz w:val="23"/>
                <w:szCs w:val="23"/>
              </w:rPr>
              <w:t xml:space="preserve">7-7 </w:t>
            </w:r>
          </w:p>
          <w:p w14:paraId="14574D3C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Marwa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Q. Abbas, Alaa M. Abdul-</w:t>
            </w:r>
            <w:proofErr w:type="spellStart"/>
            <w:r>
              <w:rPr>
                <w:color w:val="auto"/>
                <w:sz w:val="28"/>
                <w:szCs w:val="28"/>
              </w:rPr>
              <w:t>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Design and Implementation of Input/Output Port Blocker System to Thwart Input/Output Attacks. Journal of Engineering and Applied Sciences. 14(19), 2019, pp 7098-7104. </w:t>
            </w:r>
          </w:p>
          <w:p w14:paraId="743AB103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Alaa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M.Abdul</w:t>
            </w:r>
            <w:proofErr w:type="gramEnd"/>
            <w:r>
              <w:rPr>
                <w:color w:val="auto"/>
                <w:sz w:val="28"/>
                <w:szCs w:val="28"/>
              </w:rPr>
              <w:t>-Hadi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Sadiq H. </w:t>
            </w:r>
            <w:proofErr w:type="spellStart"/>
            <w:r>
              <w:rPr>
                <w:color w:val="auto"/>
                <w:sz w:val="28"/>
                <w:szCs w:val="28"/>
              </w:rPr>
              <w:t>Abdulhussain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, On the computational aspects of </w:t>
            </w:r>
            <w:proofErr w:type="spellStart"/>
            <w:r>
              <w:rPr>
                <w:color w:val="auto"/>
                <w:sz w:val="28"/>
                <w:szCs w:val="28"/>
              </w:rPr>
              <w:t>Charlier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polynomials, Cogent Engineering, 7 (1), 1-21, 2020. </w:t>
            </w:r>
          </w:p>
          <w:p w14:paraId="149525FF" w14:textId="77777777" w:rsidR="0037291D" w:rsidRDefault="0037291D" w:rsidP="00004ABB">
            <w:pPr>
              <w:pStyle w:val="Default"/>
              <w:spacing w:after="5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Basheera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M. </w:t>
            </w:r>
            <w:proofErr w:type="spellStart"/>
            <w:r>
              <w:rPr>
                <w:color w:val="auto"/>
                <w:sz w:val="28"/>
                <w:szCs w:val="28"/>
              </w:rPr>
              <w:t>Mahmmod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Alaa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M.Abdul</w:t>
            </w:r>
            <w:proofErr w:type="gramEnd"/>
            <w:r>
              <w:rPr>
                <w:color w:val="auto"/>
                <w:sz w:val="28"/>
                <w:szCs w:val="28"/>
              </w:rPr>
              <w:t>-Hadi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Sadiq H. </w:t>
            </w:r>
            <w:proofErr w:type="spellStart"/>
            <w:r>
              <w:rPr>
                <w:color w:val="auto"/>
                <w:sz w:val="28"/>
                <w:szCs w:val="28"/>
              </w:rPr>
              <w:t>Abdulhussain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Aseel </w:t>
            </w:r>
            <w:proofErr w:type="spellStart"/>
            <w:r>
              <w:rPr>
                <w:color w:val="auto"/>
                <w:sz w:val="28"/>
                <w:szCs w:val="28"/>
              </w:rPr>
              <w:t>Hussien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On computational aspects of </w:t>
            </w:r>
            <w:proofErr w:type="spellStart"/>
            <w:r>
              <w:rPr>
                <w:color w:val="auto"/>
                <w:sz w:val="28"/>
                <w:szCs w:val="28"/>
              </w:rPr>
              <w:t>Krawtchouk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polynomials for high orders, Journal of Imaging 6 (8), 81, 2020. </w:t>
            </w:r>
          </w:p>
          <w:p w14:paraId="023E8565" w14:textId="556089F1" w:rsidR="0037291D" w:rsidRDefault="0037291D" w:rsidP="00004A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• </w:t>
            </w:r>
            <w:proofErr w:type="spellStart"/>
            <w:r>
              <w:rPr>
                <w:color w:val="auto"/>
                <w:sz w:val="28"/>
                <w:szCs w:val="28"/>
              </w:rPr>
              <w:t>Firas.Gh.Tawfeeq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Alaa </w:t>
            </w:r>
            <w:proofErr w:type="spellStart"/>
            <w:r>
              <w:rPr>
                <w:color w:val="auto"/>
                <w:sz w:val="28"/>
                <w:szCs w:val="28"/>
              </w:rPr>
              <w:t>M.Abdul-Hadi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, Improved throughput of Elliptic Curve Digital Signature Algorithm (ECDSA) processor implementation over </w:t>
            </w:r>
            <w:proofErr w:type="spellStart"/>
            <w:r>
              <w:rPr>
                <w:color w:val="auto"/>
                <w:sz w:val="28"/>
                <w:szCs w:val="28"/>
              </w:rPr>
              <w:t>Koblitz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curve k-163 on Field Programmable Gate Array (FPGA), Baghdad Science Journal 17 (3), 1040 -1029, 2020. </w:t>
            </w:r>
          </w:p>
          <w:p w14:paraId="339016FC" w14:textId="77777777" w:rsidR="0037291D" w:rsidRDefault="0037291D" w:rsidP="00004AB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• Performance Evaluation of Scalar Multiplication in Elliptic Curve Cryptography Implementation using Different Multipliers Over Binary Field, Journal of Engineering 26 (9), 45–64, 2020. </w:t>
            </w:r>
          </w:p>
          <w:p w14:paraId="7F1FB3A7" w14:textId="15513D74" w:rsidR="001C2FAF" w:rsidRPr="003C3744" w:rsidRDefault="001C2FAF" w:rsidP="00004ABB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508041E" w14:textId="77777777" w:rsidR="009419FE" w:rsidRPr="0037291D" w:rsidRDefault="0037291D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5342B6">
              <w:rPr>
                <w:rFonts w:ascii="Times New Roman" w:eastAsia="Calibri" w:hAnsi="Times New Roman" w:cs="Times New Roman"/>
                <w:sz w:val="28"/>
                <w:szCs w:val="28"/>
                <w:lang w:val="en-GB" w:bidi="ar-IQ"/>
              </w:rPr>
              <w:t>Design and Implementation of Input/Output Port Blocker System to Thwart USB Attacks</w:t>
            </w:r>
          </w:p>
          <w:p w14:paraId="238FB5DC" w14:textId="6EA0F966" w:rsidR="0037291D" w:rsidRPr="006C5D8E" w:rsidRDefault="0037291D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CB5364">
              <w:rPr>
                <w:rFonts w:ascii="Times New Roman" w:eastAsia="Calibri" w:hAnsi="Times New Roman" w:cs="Times New Roman"/>
                <w:sz w:val="28"/>
                <w:szCs w:val="28"/>
                <w:lang w:val="en-GB" w:bidi="ar-IQ"/>
              </w:rPr>
              <w:t>FPGA Implementation of Elliptic Curve Digital Signature Scheme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8"/>
      <w:footerReference w:type="default" r:id="rId9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C3822" w14:textId="77777777" w:rsidR="003C2F69" w:rsidRDefault="003C2F69" w:rsidP="00DA33C3">
      <w:pPr>
        <w:spacing w:after="0" w:line="240" w:lineRule="auto"/>
      </w:pPr>
      <w:r>
        <w:separator/>
      </w:r>
    </w:p>
  </w:endnote>
  <w:endnote w:type="continuationSeparator" w:id="0">
    <w:p w14:paraId="3A4AFB20" w14:textId="77777777" w:rsidR="003C2F69" w:rsidRDefault="003C2F69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21DB05E9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February </w:t>
                            </w:r>
                            <w:r w:rsidR="0095178E">
                              <w:rPr>
                                <w:color w:val="7F7F7F" w:themeColor="text1" w:themeTint="80"/>
                              </w:rPr>
                              <w:t>15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21DB05E9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February </w:t>
                      </w:r>
                      <w:r w:rsidR="0095178E">
                        <w:rPr>
                          <w:color w:val="7F7F7F" w:themeColor="text1" w:themeTint="80"/>
                        </w:rPr>
                        <w:t>15</w:t>
                      </w:r>
                      <w:r>
                        <w:rPr>
                          <w:color w:val="7F7F7F" w:themeColor="text1" w:themeTint="80"/>
                        </w:rPr>
                        <w:t>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86E0D" w14:textId="77777777" w:rsidR="003C2F69" w:rsidRDefault="003C2F69" w:rsidP="00DA33C3">
      <w:pPr>
        <w:spacing w:after="0" w:line="240" w:lineRule="auto"/>
      </w:pPr>
      <w:r>
        <w:separator/>
      </w:r>
    </w:p>
  </w:footnote>
  <w:footnote w:type="continuationSeparator" w:id="0">
    <w:p w14:paraId="399FA8FB" w14:textId="77777777" w:rsidR="003C2F69" w:rsidRDefault="003C2F69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091432CE" w:rsidR="00DA33C3" w:rsidRPr="00E62594" w:rsidRDefault="0095178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66EDBC9C" wp14:editId="0BFF7C6D">
                <wp:extent cx="1393190" cy="1393190"/>
                <wp:effectExtent l="0" t="0" r="0" b="0"/>
                <wp:docPr id="3" name="Picture 3" descr="A picture containing person, person, wall, su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person, person, wall, suit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1393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118A4682" w:rsidR="00DA33C3" w:rsidRPr="004D5DE7" w:rsidRDefault="0095178E" w:rsidP="00E112A1">
          <w:pPr>
            <w:pStyle w:val="Title"/>
            <w:bidi/>
            <w:ind w:left="32"/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علاء محمد عبد الهادي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384AD3AD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95178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تكنولوجيا المعلومات</w:t>
          </w:r>
        </w:p>
      </w:tc>
      <w:tc>
        <w:tcPr>
          <w:tcW w:w="3189" w:type="dxa"/>
          <w:vAlign w:val="center"/>
        </w:tcPr>
        <w:p w14:paraId="0F297686" w14:textId="70299E02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95178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شبكات وامنية 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7D1496D3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vAlign w:val="center"/>
        </w:tcPr>
        <w:p w14:paraId="151F40E9" w14:textId="46E4B82B" w:rsidR="00DA33C3" w:rsidRDefault="0095178E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تخصص شبكات وامنية 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33E9AF52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95178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لحاسبات</w:t>
          </w:r>
        </w:p>
      </w:tc>
      <w:tc>
        <w:tcPr>
          <w:tcW w:w="1276" w:type="dxa"/>
          <w:vAlign w:val="center"/>
        </w:tcPr>
        <w:p w14:paraId="6DAA7E26" w14:textId="31EF9580" w:rsidR="00DA33C3" w:rsidRPr="004D5DE7" w:rsidRDefault="0095178E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        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3EFF1D7F" w:rsidR="00B30E8E" w:rsidRPr="00B30E8E" w:rsidRDefault="0095178E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proofErr w:type="spellStart"/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  <w:lang w:val="en-GB"/>
            </w:rPr>
            <w:t>alaa.m.abdulhadi</w:t>
          </w:r>
          <w:proofErr w:type="spellEnd"/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CF37E7"/>
    <w:multiLevelType w:val="hybridMultilevel"/>
    <w:tmpl w:val="839AF2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F80F"/>
    <w:multiLevelType w:val="hybridMultilevel"/>
    <w:tmpl w:val="79964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5F3615"/>
    <w:multiLevelType w:val="hybridMultilevel"/>
    <w:tmpl w:val="0BA8F5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6495"/>
    <w:multiLevelType w:val="hybridMultilevel"/>
    <w:tmpl w:val="C0C0CC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2A57"/>
    <w:multiLevelType w:val="hybridMultilevel"/>
    <w:tmpl w:val="1D5A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4ABB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7291D"/>
    <w:rsid w:val="0038310A"/>
    <w:rsid w:val="00386808"/>
    <w:rsid w:val="00395781"/>
    <w:rsid w:val="003A5B40"/>
    <w:rsid w:val="003B1403"/>
    <w:rsid w:val="003C2F69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178E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  <w:style w:type="paragraph" w:customStyle="1" w:styleId="Default">
    <w:name w:val="Default"/>
    <w:rsid w:val="0037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Alaa Ziyara</cp:lastModifiedBy>
  <cp:revision>5</cp:revision>
  <dcterms:created xsi:type="dcterms:W3CDTF">2021-02-14T18:40:00Z</dcterms:created>
  <dcterms:modified xsi:type="dcterms:W3CDTF">2021-02-14T22:10:00Z</dcterms:modified>
</cp:coreProperties>
</file>