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الاسم على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</w:t>
      </w:r>
      <w:proofErr w:type="spellEnd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سكولر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0830B7" w:rsidR="00E112A1" w:rsidRPr="000F317F" w:rsidRDefault="00ED1B5E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Ziyad Allawi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75FCBDCA" w:rsidR="003F4633" w:rsidRPr="00ED1B5E" w:rsidRDefault="00ED1B5E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ED1B5E">
              <w:rPr>
                <w:sz w:val="32"/>
                <w:szCs w:val="32"/>
              </w:rPr>
              <w:t>Intelligent Control, Soft Computing, Optimization Algorithms</w:t>
            </w:r>
            <w:r w:rsidR="00720AF0">
              <w:rPr>
                <w:sz w:val="32"/>
                <w:szCs w:val="32"/>
              </w:rPr>
              <w:t>, Machine Learning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4AA027FE" w:rsidR="003F4633" w:rsidRPr="00D90040" w:rsidRDefault="00720AF0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أستاذ مساعد</w:t>
            </w:r>
            <w:r w:rsidR="00E112A1">
              <w:rPr>
                <w:rFonts w:hint="cs"/>
                <w:sz w:val="28"/>
                <w:szCs w:val="28"/>
                <w:rtl/>
              </w:rPr>
              <w:t xml:space="preserve">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0D078DA" w14:textId="0CA13650" w:rsidR="00720AF0" w:rsidRDefault="00720AF0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20AF0">
              <w:rPr>
                <w:rFonts w:asciiTheme="majorBidi" w:hAnsiTheme="majorBidi" w:cstheme="majorBidi"/>
                <w:sz w:val="22"/>
                <w:szCs w:val="22"/>
              </w:rPr>
              <w:t>A pattern-recognizer artificial neural network for the prediction of new crescent visibility in Iraq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MDPI Computation, 10 (10), 186, 2022.</w:t>
            </w:r>
          </w:p>
          <w:p w14:paraId="56E73316" w14:textId="22CCF7A0" w:rsidR="00720AF0" w:rsidRPr="00720AF0" w:rsidRDefault="00720AF0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20AF0">
              <w:rPr>
                <w:rFonts w:asciiTheme="majorBidi" w:hAnsiTheme="majorBidi" w:cstheme="majorBidi"/>
                <w:sz w:val="22"/>
                <w:szCs w:val="22"/>
              </w:rPr>
              <w:t>Earthquake Hazard Mitigation for Uncertain Building Systems Based on Adaptive Synergetic Control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MDPI Advanced System Innovation, 6 (2), 2023.</w:t>
            </w:r>
          </w:p>
          <w:p w14:paraId="15165F27" w14:textId="0F121D6F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 PSO-optimized type-2 fuzzy logic controller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 xml:space="preserve">2014 19th </w:t>
            </w:r>
            <w:r w:rsidR="00720AF0">
              <w:rPr>
                <w:rFonts w:asciiTheme="majorBidi" w:hAnsiTheme="majorBidi" w:cstheme="majorBidi"/>
              </w:rPr>
              <w:t>International Conference</w:t>
            </w:r>
            <w:r w:rsidRPr="003C3744">
              <w:rPr>
                <w:rFonts w:asciiTheme="majorBidi" w:hAnsiTheme="majorBidi" w:cstheme="majorBidi"/>
              </w:rPr>
              <w:t xml:space="preserve"> on methods and models in automation and …</w:t>
            </w:r>
          </w:p>
          <w:p w14:paraId="281D4040" w14:textId="061A2B2B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ABC-Optimized Type-2 Fuzzy Logic Controller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The Second Engineering Conference of Control, Computers and Mechatronics …</w:t>
            </w:r>
          </w:p>
          <w:p w14:paraId="69A91D9E" w14:textId="64EBC558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 PSO-optimized reciprocal velocity obstacles algorithm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2014 </w:t>
            </w:r>
            <w:r w:rsidRPr="003C3744">
              <w:rPr>
                <w:rFonts w:asciiTheme="majorBidi" w:hAnsiTheme="majorBidi" w:cstheme="majorBidi"/>
              </w:rPr>
              <w:t>IAES International Journal of Robotics and Automation 4 (1), 31</w:t>
            </w:r>
          </w:p>
          <w:p w14:paraId="5B13921A" w14:textId="1A536541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Fine-Tuning Meta-heuristic Algorithm for Global Optimization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MDPI Processes 7 (10), 1-14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 2019</w:t>
            </w:r>
          </w:p>
          <w:p w14:paraId="4FCB85E6" w14:textId="48AA1A00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optimal defuzzification method for interval type-2 fuzzy logic control scheme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2015 </w:t>
            </w:r>
            <w:r w:rsidRPr="003C3744">
              <w:rPr>
                <w:rFonts w:asciiTheme="majorBidi" w:hAnsiTheme="majorBidi" w:cstheme="majorBidi"/>
              </w:rPr>
              <w:t>Science and Information Conference (SAI), 619-627</w:t>
            </w:r>
          </w:p>
          <w:p w14:paraId="23D0540E" w14:textId="0972C6C4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accurate dead reckoning method based on geometry principles for mobile robot localization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International Journal of Computer Applications 95 (13)</w:t>
            </w:r>
          </w:p>
          <w:p w14:paraId="3E7C86A7" w14:textId="14F800D9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Optimized Interval Type-2 Fuzzy Logic Control Scheme based on Optimal Defuzzification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International Journal of Computer Applications 975, 8887</w:t>
            </w:r>
            <w:r>
              <w:rPr>
                <w:rFonts w:asciiTheme="majorBidi" w:hAnsiTheme="majorBidi" w:cstheme="majorBidi"/>
              </w:rPr>
              <w:t>, 2014</w:t>
            </w:r>
          </w:p>
          <w:p w14:paraId="0DF2F8A1" w14:textId="4823BE6D" w:rsidR="003C3744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Optimal Fuzzy Controllers for Multi Mobile Robot Navigation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LAP Lambert Academic Publishing, ISBN: 978-3-659-74157-9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14:paraId="7F1FB3A7" w14:textId="4F2B9EF6" w:rsidR="001C2FAF" w:rsidRPr="003C3744" w:rsidRDefault="003C3744" w:rsidP="00720A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Fuzzy Logic Control Scheme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University of Basrah, Iraq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2014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3B0C" w14:textId="77777777" w:rsidR="00C5492A" w:rsidRDefault="00C5492A" w:rsidP="00DA33C3">
      <w:pPr>
        <w:spacing w:after="0" w:line="240" w:lineRule="auto"/>
      </w:pPr>
      <w:r>
        <w:separator/>
      </w:r>
    </w:p>
  </w:endnote>
  <w:endnote w:type="continuationSeparator" w:id="0">
    <w:p w14:paraId="5EAB23CD" w14:textId="77777777" w:rsidR="00C5492A" w:rsidRDefault="00C5492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2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66A07D8C" w:rsidR="000F04B0" w:rsidRDefault="00720AF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September 28, 2023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9-2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66A07D8C" w:rsidR="000F04B0" w:rsidRDefault="00720AF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September 28, 2023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ACFD" w14:textId="77777777" w:rsidR="00C5492A" w:rsidRDefault="00C5492A" w:rsidP="00DA33C3">
      <w:pPr>
        <w:spacing w:after="0" w:line="240" w:lineRule="auto"/>
      </w:pPr>
      <w:r>
        <w:separator/>
      </w:r>
    </w:p>
  </w:footnote>
  <w:footnote w:type="continuationSeparator" w:id="0">
    <w:p w14:paraId="33357735" w14:textId="77777777" w:rsidR="00C5492A" w:rsidRDefault="00C5492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C7C0BE8" w:rsidR="00DA33C3" w:rsidRPr="00E62594" w:rsidRDefault="000F317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7DE19E3E" wp14:editId="510F3D0A">
                <wp:simplePos x="0" y="0"/>
                <wp:positionH relativeFrom="column">
                  <wp:posOffset>311150</wp:posOffset>
                </wp:positionH>
                <wp:positionV relativeFrom="paragraph">
                  <wp:posOffset>-168910</wp:posOffset>
                </wp:positionV>
                <wp:extent cx="772795" cy="1082675"/>
                <wp:effectExtent l="0" t="0" r="8255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95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606E262B" w:rsidR="00DA33C3" w:rsidRPr="004D5DE7" w:rsidRDefault="00ED1B5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زياد طارق علاوي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8CA46F8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0F297686" w14:textId="6FA4A307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السيطرة والنظم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24BFDC8B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السيطرة والحاسبات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91FCC54" w14:textId="1C310409" w:rsidR="00DA33C3" w:rsidRPr="00720AF0" w:rsidRDefault="00720AF0" w:rsidP="00720AF0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hyperlink r:id="rId4" w:history="1">
            <w:r w:rsidRPr="00450B4A">
              <w:rPr>
                <w:rStyle w:val="Hyperlink"/>
                <w:rFonts w:ascii="Arial" w:eastAsia="Times New Roman" w:hAnsi="Arial" w:cs="Arial"/>
                <w:spacing w:val="4"/>
                <w:sz w:val="18"/>
                <w:szCs w:val="18"/>
              </w:rPr>
              <w:t>ziyad.allawi@coeng.uobaghdad.edu.iq</w:t>
            </w:r>
          </w:hyperlink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2837">
    <w:abstractNumId w:val="2"/>
  </w:num>
  <w:num w:numId="2" w16cid:durableId="1628580234">
    <w:abstractNumId w:val="1"/>
  </w:num>
  <w:num w:numId="3" w16cid:durableId="822624506">
    <w:abstractNumId w:val="3"/>
  </w:num>
  <w:num w:numId="4" w16cid:durableId="212260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qgUAqmzZdC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20AF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21673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492A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E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ziyad.allawi@coe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1558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Ziyad Allawi</cp:lastModifiedBy>
  <cp:revision>3</cp:revision>
  <dcterms:created xsi:type="dcterms:W3CDTF">2021-02-14T18:40:00Z</dcterms:created>
  <dcterms:modified xsi:type="dcterms:W3CDTF">2023-09-28T14:29:00Z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9af3a74540493e3f6c7b20f3fa6da2d03525ded41467b018d08b929c93ede3cb</vt:lpwstr>
  </property>
</Properties>
</file>